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tinh thần đoàn kết toàn dân tộc và sự hi sinh của các chiến sĩ cách mạng.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