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Mĩ thuật trong cuộc sống</w:t>
            </w:r>
          </w:p>
        </w:tc>
        <w:tc>
          <w:tcPr>
            <w:tcW w:type="dxa" w:w="4365"/>
          </w:tcPr>
          <w:p>
            <w:pPr>
              <w:spacing w:after="0"/>
            </w:pPr>
            <w:r/>
            <w:r>
              <w:rPr>
                <w:b w:val="0"/>
                <w:i w:val="0"/>
                <w:sz w:val="20"/>
              </w:rPr>
              <w:t>Chủ đề 1: Mĩ thuật trong cuộc sống (Tiết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2: Sự thú vị của nét</w:t>
            </w:r>
          </w:p>
        </w:tc>
        <w:tc>
          <w:tcPr>
            <w:tcW w:type="dxa" w:w="4365"/>
          </w:tcPr>
          <w:p>
            <w:pPr>
              <w:spacing w:after="0"/>
            </w:pPr>
            <w:r/>
            <w:r>
              <w:rPr>
                <w:b w:val="0"/>
                <w:i w:val="0"/>
                <w:sz w:val="20"/>
              </w:rPr>
              <w:t>Chủ đề 2: Sự thú vị của nét (Tiết 1)</w:t>
            </w:r>
          </w:p>
        </w:tc>
        <w:tc>
          <w:tcPr>
            <w:tcW w:type="dxa" w:w="1474"/>
          </w:tcPr>
          <w:p>
            <w:pPr>
              <w:spacing w:after="0"/>
              <w:jc w:val="center"/>
            </w:pPr>
            <w:r/>
            <w:r>
              <w:rPr>
                <w:b w:val="0"/>
                <w:i w:val="0"/>
                <w:sz w:val="20"/>
              </w:rPr>
              <w:t>Tiết 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2: Sự thú vị của nét</w:t>
            </w:r>
          </w:p>
        </w:tc>
        <w:tc>
          <w:tcPr>
            <w:tcW w:type="dxa" w:w="4365"/>
          </w:tcPr>
          <w:p>
            <w:pPr>
              <w:spacing w:after="0"/>
            </w:pPr>
            <w:r/>
            <w:r>
              <w:rPr>
                <w:b w:val="0"/>
                <w:i w:val="0"/>
                <w:sz w:val="20"/>
              </w:rPr>
              <w:t>Chủ đề 2: Sự thú vị của nét (Tiết 2)</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3: Sự kết hợp của các hình cơ bản</w:t>
            </w:r>
          </w:p>
        </w:tc>
        <w:tc>
          <w:tcPr>
            <w:tcW w:type="dxa" w:w="4365"/>
          </w:tcPr>
          <w:p>
            <w:pPr>
              <w:spacing w:after="0"/>
            </w:pPr>
            <w:r/>
            <w:r>
              <w:rPr>
                <w:b w:val="0"/>
                <w:i w:val="0"/>
                <w:sz w:val="20"/>
              </w:rPr>
              <w:t>Chủ đề 3: Sự kết hợp của các hình cơ bản (Tiết 1)</w:t>
            </w:r>
          </w:p>
        </w:tc>
        <w:tc>
          <w:tcPr>
            <w:tcW w:type="dxa" w:w="1474"/>
          </w:tcPr>
          <w:p>
            <w:pPr>
              <w:spacing w:after="0"/>
              <w:jc w:val="center"/>
            </w:pPr>
            <w:r/>
            <w:r>
              <w:rPr>
                <w:b w:val="0"/>
                <w:i w:val="0"/>
                <w:sz w:val="20"/>
              </w:rPr>
              <w:t>Tiết 4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3: Sự kết hợp của các hình cơ bản</w:t>
            </w:r>
          </w:p>
        </w:tc>
        <w:tc>
          <w:tcPr>
            <w:tcW w:type="dxa" w:w="4365"/>
          </w:tcPr>
          <w:p>
            <w:pPr>
              <w:spacing w:after="0"/>
            </w:pPr>
            <w:r/>
            <w:r>
              <w:rPr>
                <w:b w:val="0"/>
                <w:i w:val="0"/>
                <w:sz w:val="20"/>
              </w:rPr>
              <w:t>Chủ đề 3: Sự kết hợp của các hình cơ bản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Sự kết hợp của các hình cơ bản</w:t>
            </w:r>
          </w:p>
        </w:tc>
        <w:tc>
          <w:tcPr>
            <w:tcW w:type="dxa" w:w="4365"/>
          </w:tcPr>
          <w:p>
            <w:pPr>
              <w:spacing w:after="0"/>
            </w:pPr>
            <w:r/>
            <w:r>
              <w:rPr>
                <w:b w:val="0"/>
                <w:i w:val="0"/>
                <w:sz w:val="20"/>
              </w:rPr>
              <w:t>Chủ đề 3: Sự kết hợp của các hình cơ bản (Tiết 3)</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4: Những mảng màu yêu thích</w:t>
            </w:r>
          </w:p>
        </w:tc>
        <w:tc>
          <w:tcPr>
            <w:tcW w:type="dxa" w:w="4365"/>
          </w:tcPr>
          <w:p>
            <w:pPr>
              <w:spacing w:after="0"/>
            </w:pPr>
            <w:r/>
            <w:r>
              <w:rPr>
                <w:b w:val="0"/>
                <w:i w:val="0"/>
                <w:sz w:val="20"/>
              </w:rPr>
              <w:t>Chủ đề 4: Những mảng màu yêu thích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4: Những mảng màu yêu thích</w:t>
            </w:r>
          </w:p>
        </w:tc>
        <w:tc>
          <w:tcPr>
            <w:tcW w:type="dxa" w:w="4365"/>
          </w:tcPr>
          <w:p>
            <w:pPr>
              <w:spacing w:after="0"/>
            </w:pPr>
            <w:r/>
            <w:r>
              <w:rPr>
                <w:b w:val="0"/>
                <w:i w:val="0"/>
                <w:sz w:val="20"/>
              </w:rPr>
              <w:t>Chủ đề 4: Những mảng màu yêu thích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Những mảng màu yêu thích</w:t>
            </w:r>
          </w:p>
        </w:tc>
        <w:tc>
          <w:tcPr>
            <w:tcW w:type="dxa" w:w="4365"/>
          </w:tcPr>
          <w:p>
            <w:pPr>
              <w:spacing w:after="0"/>
            </w:pPr>
            <w:r/>
            <w:r>
              <w:rPr>
                <w:b w:val="0"/>
                <w:i w:val="0"/>
                <w:sz w:val="20"/>
              </w:rPr>
              <w:t>Chủ đề 4: Những mảng màu yêu thích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5: Sự kết hợp thú vị của khối</w:t>
            </w:r>
          </w:p>
        </w:tc>
        <w:tc>
          <w:tcPr>
            <w:tcW w:type="dxa" w:w="4365"/>
          </w:tcPr>
          <w:p>
            <w:pPr>
              <w:spacing w:after="0"/>
            </w:pPr>
            <w:r/>
            <w:r>
              <w:rPr>
                <w:b w:val="0"/>
                <w:i w:val="0"/>
                <w:sz w:val="20"/>
              </w:rPr>
              <w:t>Chủ đề 5: Sự kết hợp thú vị của khối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5: Sự kết hợp thú vị của khối</w:t>
            </w:r>
          </w:p>
        </w:tc>
        <w:tc>
          <w:tcPr>
            <w:tcW w:type="dxa" w:w="4365"/>
          </w:tcPr>
          <w:p>
            <w:pPr>
              <w:spacing w:after="0"/>
            </w:pPr>
            <w:r/>
            <w:r>
              <w:rPr>
                <w:b w:val="0"/>
                <w:i w:val="0"/>
                <w:sz w:val="20"/>
              </w:rPr>
              <w:t>Chủ đề 5: Sự kết hợp thú vị của khối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Sự kết hợp thú vị của khối</w:t>
            </w:r>
          </w:p>
        </w:tc>
        <w:tc>
          <w:tcPr>
            <w:tcW w:type="dxa" w:w="4365"/>
          </w:tcPr>
          <w:p>
            <w:pPr>
              <w:spacing w:after="0"/>
            </w:pPr>
            <w:r/>
            <w:r>
              <w:rPr>
                <w:b w:val="0"/>
                <w:i w:val="0"/>
                <w:sz w:val="20"/>
              </w:rPr>
              <w:t>Chủ đề 5: Sự kết hợp thú vị của khối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(Tiết 1)</w:t>
            </w:r>
          </w:p>
        </w:tc>
        <w:tc>
          <w:tcPr>
            <w:tcW w:type="dxa" w:w="1474"/>
          </w:tcPr>
          <w:p>
            <w:pPr>
              <w:spacing w:after="0"/>
              <w:jc w:val="center"/>
            </w:pPr>
            <w:r/>
            <w:r>
              <w:rPr>
                <w:b w:val="0"/>
                <w:i w:val="0"/>
                <w:sz w:val="20"/>
              </w:rPr>
              <w:t>Tiết 18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(Tiết 4)</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2.5 CB1a: HS giới thiệu sản phẩm của mình với người xem một cách tự tin, lễ phép</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