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2.2 CB1a: HS chia sẻ cảm nhận của mình trong nhóm, biết nghe bạn nói hết ý rồi mới nêu ý kiến</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NLS-GQVĐ (Cơ bản 1): Mở nhạc nền rồi dừng đúng chỗ HS gõ lệch phách để cả lớp nghe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1): Ở hoạt động nhạc cụ, GV chiếu hình tiết tấu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