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NLS-KT (Cơ bản 2): Ở hoạt động Khởi động bài “Làm đèn lồng”, GV chiếu đoạn phim ngắn về phố đèn lồng.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NLS-GQVĐ (Cơ bản 2): Ở hoạt động Thực hành, khi chuồn chuồn chưa đứng được, GV chiếu lại hình dừng ở phần mỏ.</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