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khi đọc bài “Thằn lằn xanh và tắc kè”, GV chiếu ảnh thật hai con vật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Trước bài đọc “Bầu trời trong quả trứng”, GV chiếu tranh minh hoạ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đọc “Con vẹt xanh”, GV chiếu ảnh và một đoạn phim ngắn về con vẹt biết nhại tiếng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NLS-GQVĐ (Cơ bản 2): Chiếu các bước gấp bị đảo lộn thứ tự cho HS sắp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Ở hoạt động Đọc đúng bài “Nếu em có một khu vườn”, GV chiếu văn bản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NLS-GT (Cơ bản 2): Ở hoạt động Luyện đọc phân vai, GV chiếu bảng phân vai chung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NLS-KT (Cơ bản 2): Ở hoạt động Đọc đúng bài thơ “Nếu chúng mình có phép lạ”, GV chiếu bài thơ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