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NLS-KT (Cơ bản 1): Bài “Cây xấu hổ”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“Cây xấu hổ”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NLS-KT (Cơ bản 1): Trước bài đọc “Cầu thủ dự bị”, GV chiếu tranh minh hoạ phóng to và một đoạn phim ngắn về trận bóng của thiếu nhi để HS gọi</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 và mở bản đọc mẫu bài thơ</w:t>
            </w:r>
          </w:p>
          <w:p>
            <w:pPr>
              <w:spacing w:after="0"/>
            </w:pPr>
            <w:r>
              <w:rPr>
                <w:b w:val="0"/>
                <w:i w:val="0"/>
                <w:sz w:val="18"/>
              </w:rPr>
              <w:t>NLS-GT (Cơ bản 1): GV ghi âm lượt đọc thuộc lòng một khổ thơ của vài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NLS-KT (Cơ bản 1): Sau phần đọc hiểu bài “Thời khoá biểu”, GV chiếu ảnh chụp thời khoá biểu điện tử của nhà trường và một bảng thời khoá biểu lập bằng</w:t>
            </w:r>
          </w:p>
          <w:p>
            <w:pPr>
              <w:spacing w:after="0"/>
            </w:pPr>
            <w:r>
              <w:rPr>
                <w:b w:val="0"/>
                <w:i w:val="0"/>
                <w:sz w:val="18"/>
              </w:rPr>
              <w:t>NLS-GQVĐ (Cơ bản 1): GV nêu một câu hỏi mà bài “Thời khoá biểu” chưa trả lời hết</w:t>
            </w:r>
          </w:p>
          <w:p>
            <w:pPr>
              <w:spacing w:after="0"/>
            </w:pPr>
            <w:r>
              <w:rPr>
                <w:b w:val="0"/>
                <w:i w:val="0"/>
                <w:sz w:val="18"/>
              </w:rPr>
              <w:t>NLS-AT: Bài “Thời khoá biểu”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NLS-KT (Cơ bản 1): Trước bài đọc “Cái trống trường em”, GV mở đoạn ghi âm tiếng trống trường và chiếu ảnh chiếc trống ở sân trường mình</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NLS-KT (Cơ bản 1): Sau phần đọc hiểu bài “Danh sách học sinh”, GV chiếu một bản danh sách lập bằng bảng trên máy tính</w:t>
            </w:r>
          </w:p>
          <w:p>
            <w:pPr>
              <w:spacing w:after="0"/>
            </w:pPr>
            <w:r>
              <w:rPr>
                <w:b w:val="0"/>
                <w:i w:val="0"/>
                <w:sz w:val="18"/>
              </w:rPr>
              <w:t>NLS-GQVĐ (Cơ bản 1): GV nêu một câu hỏi mà bài “Danh sách học sinh” chưa trả lời hết</w:t>
            </w:r>
          </w:p>
          <w:p>
            <w:pPr>
              <w:spacing w:after="0"/>
            </w:pPr>
            <w:r>
              <w:rPr>
                <w:b w:val="0"/>
                <w:i w:val="0"/>
                <w:sz w:val="18"/>
              </w:rPr>
              <w:t>NLS-AT: Bài “Danh sách học sinh”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 cổng trường, sân chơi, lớp học, thư viện</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Ảnh trường chỉ dùng trong giờ học, không chụp mặt bạn để đưa lên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NLS-KT (Cơ bản 1): Trước bài đọc “Em học vẽ”, GV chiếu vài bức tranh thiếu nhi vẽ cảnh vật, con vật và phóng to từng mảng màu</w:t>
            </w:r>
          </w:p>
          <w:p>
            <w:pPr>
              <w:spacing w:after="0"/>
            </w:pPr>
            <w:r>
              <w:rPr>
                <w:b w:val="0"/>
                <w:i w:val="0"/>
                <w:sz w:val="18"/>
              </w:rPr>
              <w:t>NLS-ST (Cơ bản 1): Sau khi đọc, HS vẽ lại một hình ảnh mình thích trong bài; GV chụp ảnh các bài vẽ rồi chiếu thành phòng tranh của lớp để mỗi</w:t>
            </w:r>
          </w:p>
          <w:p>
            <w:pPr>
              <w:spacing w:after="0"/>
            </w:pPr>
            <w:r>
              <w:rPr>
                <w:b w:val="0"/>
                <w:i w:val="0"/>
                <w:sz w:val="18"/>
              </w:rPr>
              <w:t>NLS-AT: GV chỉ chụp bài vẽ, không chụp mặt HS</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NLS-KT (Cơ bản 1): Sau phần đọc hiểu bài “Cuốn sách của em”, GV chiếu ảnh bìa, tên tác giả</w:t>
            </w:r>
          </w:p>
          <w:p>
            <w:pPr>
              <w:spacing w:after="0"/>
            </w:pPr>
            <w:r>
              <w:rPr>
                <w:b w:val="0"/>
                <w:i w:val="0"/>
                <w:sz w:val="18"/>
              </w:rPr>
              <w:t>NLS-GQVĐ (Cơ bản 1): GV nêu một câu hỏi mà bài “Cuốn sách của em” chưa trả lời hết</w:t>
            </w:r>
          </w:p>
          <w:p>
            <w:pPr>
              <w:spacing w:after="0"/>
            </w:pPr>
            <w:r>
              <w:rPr>
                <w:b w:val="0"/>
                <w:i w:val="0"/>
                <w:sz w:val="18"/>
              </w:rPr>
              <w:t>NLS-AT: Bài “Cuốn sách của em”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NLS-KT (Cơ bản 1): Trước bài đọc “Khi trang sách mở ra”, GV chiếu bìa một số cuốn sách thiếu nhi quen thuộc và ảnh góc thư viện của trường</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“Gọi bạn”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NLS-KT (Cơ bản 1): Trước bài đọc “Tớ nhớ cậu”, GV chiếu tranh minh hoạ phóng to và mở bản đọc mẫu</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NLS-KT (Cơ bản 1): Trước bài đọc “Chữ A và những người bạn”, GV chiếu bảng chữ cái phóng to và tranh minh hoạ bài đọc</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NLS-KT (Cơ bản 1): Trước bài đọc “Nhím nâu kết bạn”, GV chiếu tranh minh hoạ phóng to và ảnh thật con nhím; HS nói đặc điểm bộ lông nhím</w:t>
            </w:r>
          </w:p>
          <w:p>
            <w:pPr>
              <w:spacing w:after="0"/>
            </w:pPr>
            <w:r>
              <w:rPr>
                <w:b w:val="0"/>
                <w:i w:val="0"/>
                <w:sz w:val="18"/>
              </w:rPr>
              <w:t>NLS-GT (Cơ bản 1): GV ghi âm lượt đọc của vài HS rồi mở lại cho cả lớp nghe; các em nhận ra chỗ đọc còn nhỏ</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“Thả diều”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NLS-KT (Cơ bản 1): Sau phần đọc hiểu bài “Tớ là Lê-gô”, GV chiếu phim ngắn quay các mô hình lắp ghép và hình mô phỏng trên máy chỉ cách ghép từng</w:t>
            </w:r>
          </w:p>
          <w:p>
            <w:pPr>
              <w:spacing w:after="0"/>
            </w:pPr>
            <w:r>
              <w:rPr>
                <w:b w:val="0"/>
                <w:i w:val="0"/>
                <w:sz w:val="18"/>
              </w:rPr>
              <w:t>NLS-GQVĐ (Cơ bản 1): GV nêu một câu hỏi mà bài “Tớ là Lê-gô” chưa trả lời hết</w:t>
            </w:r>
          </w:p>
          <w:p>
            <w:pPr>
              <w:spacing w:after="0"/>
            </w:pPr>
            <w:r>
              <w:rPr>
                <w:b w:val="0"/>
                <w:i w:val="0"/>
                <w:sz w:val="18"/>
              </w:rPr>
              <w:t>NLS-AT: Bài “Tớ là Lê-gô”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NLS-KT (Cơ bản 1): Bài “Rồng rắn lên mây”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“Rồng rắn lên mây”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NLS-KT (Cơ bản 1): Trước bài đọc “Nặn đồ chơi”, GV chiếu ảnh các món đồ chơi nặn bằng đất và một đoạn phim ngắn cảnh nghệ nhân nặn tò he</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GV chiếu ảnh chụp thật khóm hoa tỉ muội nhiều bông chụm vào nhau</w:t>
            </w:r>
          </w:p>
          <w:p>
            <w:pPr>
              <w:spacing w:after="0"/>
            </w:pPr>
            <w:r>
              <w:rPr>
                <w:b w:val="0"/>
                <w:i w:val="0"/>
                <w:sz w:val="18"/>
              </w:rPr>
              <w:t>AI-NB (Cơ bản 1): GV mở sẵn một bức tranh do công cụ trí tuệ nhân tạo vẽ theo nội dung truyện “Sự tích hoa tỉ muội”</w:t>
            </w:r>
          </w:p>
          <w:p>
            <w:pPr>
              <w:spacing w:after="0"/>
            </w:pPr>
            <w:r>
              <w:rPr>
                <w:b w:val="0"/>
                <w:i w:val="0"/>
                <w:sz w:val="18"/>
              </w:rPr>
              <w:t>NLS-AT: GV nói rõ với HS: bức tranh do máy vẽ chỉ là hình tưởng tượng về “Sự tích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NLS-KT (Cơ bản 1): Trước bài đọc “Em mang về yêu thương”, GV chiếu tranh khởi động phóng to và vài ảnh gia đình đón em bé mới sinh</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Ảnh dùng trong bài là ảnh minh hoạ chung do cô chuẩn bị</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