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Đạo đức</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1)</w:t>
            </w:r>
          </w:p>
        </w:tc>
        <w:tc>
          <w:tcPr>
            <w:tcW w:type="dxa" w:w="1474"/>
          </w:tcPr>
          <w:p>
            <w:pPr>
              <w:spacing w:after="0"/>
              <w:jc w:val="center"/>
            </w:pPr>
            <w:r/>
            <w:r>
              <w:rPr>
                <w:b w:val="0"/>
                <w:i w:val="0"/>
                <w:sz w:val="20"/>
              </w:rPr>
              <w:t>Tiết 1 (4 tiết)</w:t>
            </w:r>
          </w:p>
        </w:tc>
        <w:tc>
          <w:tcPr>
            <w:tcW w:type="dxa" w:w="4195"/>
          </w:tcPr>
          <w:p>
            <w:pPr>
              <w:spacing w:after="0"/>
            </w:pPr>
            <w:r/>
            <w:r>
              <w:rPr>
                <w:b w:val="0"/>
                <w:i w:val="0"/>
                <w:sz w:val="18"/>
              </w:rPr>
              <w:t>NLS-KT (Cơ bản 2): GV chiếu video bài hát “Lớn lên em sẽ làm gì?” và hình ảnh người lao động trong bài “Biết ơn người lao động (Tiết 1)”: chị lao</w:t>
            </w:r>
          </w:p>
          <w:p>
            <w:pPr>
              <w:spacing w:after="0"/>
            </w:pPr>
            <w:r>
              <w:rPr>
                <w:b w:val="0"/>
                <w:i w:val="0"/>
                <w:sz w:val="18"/>
              </w:rPr>
              <w:t>NLS-GQVĐ (Cơ bản 2): Trong trò chơi Giải đố về nghề nghiệp, GV chiếu câu đố và ba hình gợi ý lên tivi, đội chơi chọn hình nghề đúng</w:t>
            </w:r>
          </w:p>
          <w:p>
            <w:pPr>
              <w:spacing w:after="0"/>
            </w:pPr>
            <w:r>
              <w:rPr>
                <w:b w:val="0"/>
                <w:i w:val="0"/>
                <w:sz w:val="18"/>
              </w:rPr>
              <w:t>NLS-AT: Chỉ xem video, hình ảnh GV đã chọn; ảnh HS chỉ chiếu trong lớp</w:t>
            </w:r>
          </w:p>
          <w:p>
            <w:pPr>
              <w:spacing w:after="0"/>
            </w:pPr>
            <w:r>
              <w:rPr>
                <w:b w:val="0"/>
                <w:i w:val="0"/>
                <w:sz w:val="18"/>
              </w:rPr>
              <w:t>QPAN: Giáo dục lòng biết ơn anh hùng, liệt sĩ, người có công với cách mạng;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3)</w:t>
            </w:r>
          </w:p>
        </w:tc>
        <w:tc>
          <w:tcPr>
            <w:tcW w:type="dxa" w:w="1474"/>
          </w:tcPr>
          <w:p>
            <w:pPr>
              <w:spacing w:after="0"/>
              <w:jc w:val="center"/>
            </w:pPr>
            <w:r/>
            <w:r>
              <w:rPr>
                <w:b w:val="0"/>
                <w:i w:val="0"/>
                <w:sz w:val="20"/>
              </w:rPr>
              <w:t>Tiết 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Biết ơn người lao động</w:t>
            </w:r>
          </w:p>
        </w:tc>
        <w:tc>
          <w:tcPr>
            <w:tcW w:type="dxa" w:w="4365"/>
          </w:tcPr>
          <w:p>
            <w:pPr>
              <w:spacing w:after="0"/>
            </w:pPr>
            <w:r/>
            <w:r>
              <w:rPr>
                <w:b w:val="0"/>
                <w:i w:val="0"/>
                <w:sz w:val="20"/>
              </w:rPr>
              <w:t>Bài 01: BIẾT ƠN NGƯỜI LAO ĐỘNG (Tiết 4)</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1)</w:t>
            </w:r>
          </w:p>
        </w:tc>
        <w:tc>
          <w:tcPr>
            <w:tcW w:type="dxa" w:w="1474"/>
          </w:tcPr>
          <w:p>
            <w:pPr>
              <w:spacing w:after="0"/>
              <w:jc w:val="center"/>
            </w:pPr>
            <w:r/>
            <w:r>
              <w:rPr>
                <w:b w:val="0"/>
                <w:i w:val="0"/>
                <w:sz w:val="20"/>
              </w:rPr>
              <w:t>Tiết 5 (4 tiết)</w:t>
            </w:r>
          </w:p>
        </w:tc>
        <w:tc>
          <w:tcPr>
            <w:tcW w:type="dxa" w:w="4195"/>
          </w:tcPr>
          <w:p>
            <w:pPr>
              <w:spacing w:after="0"/>
            </w:pPr>
            <w:r/>
            <w:r>
              <w:rPr>
                <w:b w:val="0"/>
                <w:i w:val="0"/>
                <w:sz w:val="18"/>
              </w:rPr>
              <w:t>NLS-KT (Cơ bản 2): GV chiếu một lời kêu gọi giúp đỡ hoàn cảnh khó khăn đang lan truyền trên mạng; HS tìm dấu hiệu đáng tin: có tên nhà trường</w:t>
            </w:r>
          </w:p>
          <w:p>
            <w:pPr>
              <w:spacing w:after="0"/>
            </w:pPr>
            <w:r>
              <w:rPr>
                <w:b w:val="0"/>
                <w:i w:val="0"/>
                <w:sz w:val="18"/>
              </w:rPr>
              <w:t>NLS-GT (Cơ bản 2): HS cùng nhóm soạn một lời nhắn động viên gửi bạn đang gặp khó khăn (tin nhắn trong nhóm lớp hoặc thiệp điện tử)</w:t>
            </w:r>
          </w:p>
          <w:p>
            <w:pPr>
              <w:spacing w:after="0"/>
            </w:pPr>
            <w:r>
              <w:rPr>
                <w:b w:val="0"/>
                <w:i w:val="0"/>
                <w:sz w:val="18"/>
              </w:rPr>
              <w:t>NLS-AT: Không tự chuyển tiền, không nhắn số tài khoản của gia đình theo lời kêu gọi trên mạng</w:t>
            </w:r>
          </w:p>
          <w:p>
            <w:pPr>
              <w:spacing w:after="0"/>
            </w:pPr>
            <w:r>
              <w:rPr>
                <w:b w:val="0"/>
                <w:i w:val="0"/>
                <w:sz w:val="18"/>
              </w:rPr>
              <w:t>QPAN: Giáo dục tinh thần đoàn kết, yêu hoà bình; liên hệ bản đồ hành chính Việt Nam và chủ quyền của Việt Nam đối với quần đảo Hoàng Sa, Trường Sa.</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2)</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3)</w:t>
            </w:r>
          </w:p>
        </w:tc>
        <w:tc>
          <w:tcPr>
            <w:tcW w:type="dxa" w:w="1474"/>
          </w:tcPr>
          <w:p>
            <w:pPr>
              <w:spacing w:after="0"/>
              <w:jc w:val="center"/>
            </w:pPr>
            <w:r/>
            <w:r>
              <w:rPr>
                <w:b w:val="0"/>
                <w:i w:val="0"/>
                <w:sz w:val="20"/>
              </w:rPr>
              <w:t>Tiết 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Cảm thông, giúp đỡ người gặp khó khăn</w:t>
            </w:r>
          </w:p>
        </w:tc>
        <w:tc>
          <w:tcPr>
            <w:tcW w:type="dxa" w:w="4365"/>
          </w:tcPr>
          <w:p>
            <w:pPr>
              <w:spacing w:after="0"/>
            </w:pPr>
            <w:r/>
            <w:r>
              <w:rPr>
                <w:b w:val="0"/>
                <w:i w:val="0"/>
                <w:sz w:val="20"/>
              </w:rPr>
              <w:t>Bài 02: CẢM THÔNG, GIÚP ĐỠ NGƯỜI GẶP KHÓ KHĂN (Tiết 4)</w:t>
            </w:r>
          </w:p>
        </w:tc>
        <w:tc>
          <w:tcPr>
            <w:tcW w:type="dxa" w:w="1474"/>
          </w:tcPr>
          <w:p>
            <w:pPr>
              <w:spacing w:after="0"/>
              <w:jc w:val="center"/>
            </w:pPr>
            <w:r/>
            <w:r>
              <w:rPr>
                <w:b w:val="0"/>
                <w:i w:val="0"/>
                <w:sz w:val="20"/>
              </w:rPr>
              <w:t>Tiết 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1)</w:t>
            </w:r>
          </w:p>
        </w:tc>
        <w:tc>
          <w:tcPr>
            <w:tcW w:type="dxa" w:w="1474"/>
          </w:tcPr>
          <w:p>
            <w:pPr>
              <w:spacing w:after="0"/>
              <w:jc w:val="center"/>
            </w:pPr>
            <w:r/>
            <w:r>
              <w:rPr>
                <w:b w:val="0"/>
                <w:i w:val="0"/>
                <w:sz w:val="20"/>
              </w:rPr>
              <w:t>Tiết 10 (4 tiết)</w:t>
            </w:r>
          </w:p>
        </w:tc>
        <w:tc>
          <w:tcPr>
            <w:tcW w:type="dxa" w:w="4195"/>
          </w:tcPr>
          <w:p>
            <w:pPr>
              <w:spacing w:after="0"/>
            </w:pPr>
            <w:r/>
            <w:r>
              <w:rPr>
                <w:b w:val="0"/>
                <w:i w:val="0"/>
                <w:sz w:val="18"/>
              </w:rPr>
              <w:t>NLS-KT (Cơ bản 2): Ở bài “Yêu lao động”, GV chiếu bộ ảnh người lao động ở nhiều nghề và ảnh HS làm việc vừa sức như trực nhật, tưới cây</w:t>
            </w:r>
          </w:p>
          <w:p>
            <w:pPr>
              <w:spacing w:after="0"/>
            </w:pPr>
            <w:r>
              <w:rPr>
                <w:b w:val="0"/>
                <w:i w:val="0"/>
                <w:sz w:val="18"/>
              </w:rPr>
              <w:t>NLS-GT (Cơ bản 2): GV gõ lên màn hình những việc HS kể thành bảng hai cột việc ở nhà và việc ở trường; cả lớp cùng đọc</w:t>
            </w:r>
          </w:p>
          <w:p>
            <w:pPr>
              <w:spacing w:after="0"/>
            </w:pPr>
            <w:r>
              <w:rPr>
                <w:b w:val="0"/>
                <w:i w:val="0"/>
                <w:sz w:val="18"/>
              </w:rPr>
              <w:t>NLS-AT: HS chọn việc vừa sức, có người lớn hướng dẫn khi dùng dụng cụ</w:t>
            </w:r>
          </w:p>
          <w:p>
            <w:pPr>
              <w:spacing w:after="0"/>
            </w:pP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2)</w:t>
            </w:r>
          </w:p>
        </w:tc>
        <w:tc>
          <w:tcPr>
            <w:tcW w:type="dxa" w:w="1474"/>
          </w:tcPr>
          <w:p>
            <w:pPr>
              <w:spacing w:after="0"/>
              <w:jc w:val="center"/>
            </w:pPr>
            <w:r/>
            <w:r>
              <w:rPr>
                <w:b w:val="0"/>
                <w:i w:val="0"/>
                <w:sz w:val="20"/>
              </w:rPr>
              <w:t>Tiết 11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3)</w:t>
            </w:r>
          </w:p>
        </w:tc>
        <w:tc>
          <w:tcPr>
            <w:tcW w:type="dxa" w:w="1474"/>
          </w:tcPr>
          <w:p>
            <w:pPr>
              <w:spacing w:after="0"/>
              <w:jc w:val="center"/>
            </w:pPr>
            <w:r/>
            <w:r>
              <w:rPr>
                <w:b w:val="0"/>
                <w:i w:val="0"/>
                <w:sz w:val="20"/>
              </w:rPr>
              <w:t>Tiết 12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Yêu lao động</w:t>
            </w:r>
          </w:p>
        </w:tc>
        <w:tc>
          <w:tcPr>
            <w:tcW w:type="dxa" w:w="4365"/>
          </w:tcPr>
          <w:p>
            <w:pPr>
              <w:spacing w:after="0"/>
            </w:pPr>
            <w:r/>
            <w:r>
              <w:rPr>
                <w:b w:val="0"/>
                <w:i w:val="0"/>
                <w:sz w:val="20"/>
              </w:rPr>
              <w:t>Bài 03: YÊU LAO ĐỘNG (Tiết 4)</w:t>
            </w:r>
          </w:p>
        </w:tc>
        <w:tc>
          <w:tcPr>
            <w:tcW w:type="dxa" w:w="1474"/>
          </w:tcPr>
          <w:p>
            <w:pPr>
              <w:spacing w:after="0"/>
              <w:jc w:val="center"/>
            </w:pPr>
            <w:r/>
            <w:r>
              <w:rPr>
                <w:b w:val="0"/>
                <w:i w:val="0"/>
                <w:sz w:val="20"/>
              </w:rPr>
              <w:t>Tiết 13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1)</w:t>
            </w:r>
          </w:p>
        </w:tc>
        <w:tc>
          <w:tcPr>
            <w:tcW w:type="dxa" w:w="1474"/>
          </w:tcPr>
          <w:p>
            <w:pPr>
              <w:spacing w:after="0"/>
              <w:jc w:val="center"/>
            </w:pPr>
            <w:r/>
            <w:r>
              <w:rPr>
                <w:b w:val="0"/>
                <w:i w:val="0"/>
                <w:sz w:val="20"/>
              </w:rPr>
              <w:t>Tiết 14 (3 tiết)</w:t>
            </w:r>
          </w:p>
        </w:tc>
        <w:tc>
          <w:tcPr>
            <w:tcW w:type="dxa" w:w="4195"/>
          </w:tcPr>
          <w:p>
            <w:pPr>
              <w:spacing w:after="0"/>
            </w:pPr>
            <w:r/>
            <w:r>
              <w:rPr>
                <w:b w:val="0"/>
                <w:i w:val="0"/>
                <w:sz w:val="18"/>
              </w:rPr>
              <w:t>NLS-GQVĐ (Cơ bản 2): GV mở rộng khái niệm tài sản sang tài sản số: tệp bài làm, ảnh, tài khoản học tập, điện thoại và máy tính của người khác</w:t>
            </w:r>
          </w:p>
          <w:p>
            <w:pPr>
              <w:spacing w:after="0"/>
            </w:pPr>
            <w:r>
              <w:rPr>
                <w:b w:val="0"/>
                <w:i w:val="0"/>
                <w:sz w:val="18"/>
              </w:rPr>
              <w:t>NLS-ST (Cơ bản 2): HS thực hành ghi tên tác giả, tên trang khi dùng ảnh hoặc đoạn viết của người khác trong sản phẩm của mình</w:t>
            </w:r>
          </w:p>
          <w:p>
            <w:pPr>
              <w:spacing w:after="0"/>
            </w:pPr>
            <w:r>
              <w:rPr>
                <w:b w:val="0"/>
                <w:i w:val="0"/>
                <w:sz w:val="18"/>
              </w:rPr>
              <w:t>NLS-AT: Không mở máy, điện thoại, tài khoản của người khác khi chưa được phép</w:t>
            </w:r>
          </w:p>
          <w:p>
            <w:pPr>
              <w:spacing w:after="0"/>
            </w:pPr>
            <w:r>
              <w:rPr>
                <w:b w:val="0"/>
                <w:i w:val="0"/>
                <w:sz w:val="18"/>
              </w:rPr>
              <w:t>KNS: KN hợp tác và chia sẻ: biết cảm thông, giúp đỡ bạn và làm việc cùng nhau.</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2)</w:t>
            </w:r>
          </w:p>
        </w:tc>
        <w:tc>
          <w:tcPr>
            <w:tcW w:type="dxa" w:w="1474"/>
          </w:tcPr>
          <w:p>
            <w:pPr>
              <w:spacing w:after="0"/>
              <w:jc w:val="center"/>
            </w:pPr>
            <w:r/>
            <w:r>
              <w:rPr>
                <w:b w:val="0"/>
                <w:i w:val="0"/>
                <w:sz w:val="20"/>
              </w:rPr>
              <w:t>Tiết 15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4: Tôn trọng tài sản của người khác</w:t>
            </w:r>
          </w:p>
        </w:tc>
        <w:tc>
          <w:tcPr>
            <w:tcW w:type="dxa" w:w="4365"/>
          </w:tcPr>
          <w:p>
            <w:pPr>
              <w:spacing w:after="0"/>
            </w:pPr>
            <w:r/>
            <w:r>
              <w:rPr>
                <w:b w:val="0"/>
                <w:i w:val="0"/>
                <w:sz w:val="20"/>
              </w:rPr>
              <w:t>Bài 04: TÔN TRỌNG TÀI SẢN CỦA NGƯỜI KHÁC (Tiết 3)</w:t>
            </w:r>
          </w:p>
        </w:tc>
        <w:tc>
          <w:tcPr>
            <w:tcW w:type="dxa" w:w="1474"/>
          </w:tcPr>
          <w:p>
            <w:pPr>
              <w:spacing w:after="0"/>
              <w:jc w:val="center"/>
            </w:pPr>
            <w:r/>
            <w:r>
              <w:rPr>
                <w:b w:val="0"/>
                <w:i w:val="0"/>
                <w:sz w:val="20"/>
              </w:rPr>
              <w:t>Tiết 16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HỌC KÌ I</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NLS-GQVĐ (Cơ bản 2): GV cho HS kể tên tài sản chung ở trường có gắn với thiết bị số: máy tính phòng tin học, ti vi, máy chiếu, loa</w:t>
            </w:r>
          </w:p>
          <w:p>
            <w:pPr>
              <w:spacing w:after="0"/>
            </w:pPr>
            <w:r>
              <w:rPr>
                <w:b w:val="0"/>
                <w:i w:val="0"/>
                <w:sz w:val="18"/>
              </w:rPr>
              <w:t>NLS-GT (Cơ bản 2): HS cùng xây dựng bản quy ước sử dụng phòng máy và bảng phân công trực nhật, mỗi tổ theo dõi và nhắc nhau thực hiện trong tuần.</w:t>
            </w:r>
          </w:p>
          <w:p>
            <w:pPr>
              <w:spacing w:after="0"/>
            </w:pPr>
            <w:r>
              <w:rPr>
                <w:b w:val="0"/>
                <w:i w:val="0"/>
                <w:sz w:val="18"/>
              </w:rPr>
              <w:t>NLS-AT: Không xoá, không sửa dữ liệu trên máy dùng chung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1)</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5: Bảo vệ của công</w:t>
            </w:r>
          </w:p>
        </w:tc>
        <w:tc>
          <w:tcPr>
            <w:tcW w:type="dxa" w:w="4365"/>
          </w:tcPr>
          <w:p>
            <w:pPr>
              <w:spacing w:after="0"/>
            </w:pPr>
            <w:r/>
            <w:r>
              <w:rPr>
                <w:b w:val="0"/>
                <w:i w:val="0"/>
                <w:sz w:val="20"/>
              </w:rPr>
              <w:t>Bài 05: BẢO VỆ CỦA CÔNG (Tiết 3)</w:t>
            </w:r>
          </w:p>
        </w:tc>
        <w:tc>
          <w:tcPr>
            <w:tcW w:type="dxa" w:w="1474"/>
          </w:tcPr>
          <w:p>
            <w:pPr>
              <w:spacing w:after="0"/>
              <w:jc w:val="center"/>
            </w:pPr>
            <w:r/>
            <w:r>
              <w:rPr>
                <w:b w:val="0"/>
                <w:i w:val="0"/>
                <w:sz w:val="20"/>
              </w:rPr>
              <w:t>Tiết 20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1)</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NLS-GT (Cơ bản 2): GV cho HS phân tích cách kết bạn và giữ tình bạn khi trao đổi qua tin nhắn, nhóm lớp: chào hỏi, viết câu rõ ràng</w:t>
            </w:r>
          </w:p>
          <w:p>
            <w:pPr>
              <w:spacing w:after="0"/>
            </w:pPr>
            <w:r>
              <w:rPr>
                <w:b w:val="0"/>
                <w:i w:val="0"/>
                <w:sz w:val="18"/>
              </w:rPr>
              <w:t>NLS-GT (Cơ bản 2): HS tập viết lại một tin nhắn dễ gây hiểu lầm thành tin nhắn tử tế, rõ ý</w:t>
            </w:r>
          </w:p>
          <w:p>
            <w:pPr>
              <w:spacing w:after="0"/>
            </w:pPr>
            <w:r>
              <w:rPr>
                <w:b w:val="0"/>
                <w:i w:val="0"/>
                <w:sz w:val="18"/>
              </w:rPr>
              <w:t>NLS-AT: Chỉ kết bạn trên mạng với người mình biết ngoài đời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06: THIẾT LẬP QUAN HỆ BẠN BÈ (Tiết 2)</w:t>
            </w:r>
          </w:p>
        </w:tc>
        <w:tc>
          <w:tcPr>
            <w:tcW w:type="dxa" w:w="1474"/>
          </w:tcPr>
          <w:p>
            <w:pPr>
              <w:spacing w:after="0"/>
              <w:jc w:val="center"/>
            </w:pPr>
            <w:r/>
            <w:r>
              <w:rPr>
                <w:b w:val="0"/>
                <w:i w:val="0"/>
                <w:sz w:val="20"/>
              </w:rPr>
              <w:t>Tiết 22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1)</w:t>
            </w:r>
          </w:p>
        </w:tc>
        <w:tc>
          <w:tcPr>
            <w:tcW w:type="dxa" w:w="1474"/>
          </w:tcPr>
          <w:p>
            <w:pPr>
              <w:spacing w:after="0"/>
              <w:jc w:val="center"/>
            </w:pPr>
            <w:r/>
            <w:r>
              <w:rPr>
                <w:b w:val="0"/>
                <w:i w:val="0"/>
                <w:sz w:val="20"/>
              </w:rPr>
              <w:t>Tiết 23 (3 tiết)</w:t>
            </w:r>
          </w:p>
        </w:tc>
        <w:tc>
          <w:tcPr>
            <w:tcW w:type="dxa" w:w="4195"/>
          </w:tcPr>
          <w:p>
            <w:pPr>
              <w:spacing w:after="0"/>
            </w:pPr>
            <w:r/>
            <w:r>
              <w:rPr>
                <w:b w:val="0"/>
                <w:i w:val="0"/>
                <w:sz w:val="18"/>
              </w:rPr>
              <w:t>NLS-GT (Cơ bản 2): GV cho HS phân tích cách kết bạn và giữ tình bạn khi trao đổi qua tin nhắn, nhóm lớp: chào hỏi, viết câu rõ ràng</w:t>
            </w:r>
          </w:p>
          <w:p>
            <w:pPr>
              <w:spacing w:after="0"/>
            </w:pPr>
            <w:r>
              <w:rPr>
                <w:b w:val="0"/>
                <w:i w:val="0"/>
                <w:sz w:val="18"/>
              </w:rPr>
              <w:t>NLS-GT (Cơ bản 2): HS tập viết lại một tin nhắn dễ gây hiểu lầm thành tin nhắn tử tế, rõ ý</w:t>
            </w:r>
          </w:p>
          <w:p>
            <w:pPr>
              <w:spacing w:after="0"/>
            </w:pPr>
            <w:r>
              <w:rPr>
                <w:b w:val="0"/>
                <w:i w:val="0"/>
                <w:sz w:val="18"/>
              </w:rPr>
              <w:t>NLS-AT: Chỉ kết bạn trên mạng với người mình biết ngoài đời</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6: Thiết lập và duy trì quan hệ bạn bè</w:t>
            </w:r>
          </w:p>
        </w:tc>
        <w:tc>
          <w:tcPr>
            <w:tcW w:type="dxa" w:w="4365"/>
          </w:tcPr>
          <w:p>
            <w:pPr>
              <w:spacing w:after="0"/>
            </w:pPr>
            <w:r/>
            <w:r>
              <w:rPr>
                <w:b w:val="0"/>
                <w:i w:val="0"/>
                <w:sz w:val="20"/>
              </w:rPr>
              <w:t>Bài 07: DUY TRÌ QUAN HỆ BẠN BÈ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GIỮA HỌC KÌ II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NLS-GQVĐ (Cơ bản 2): GV cho HS quan sát các cách tiêu tiền trên môi trường số: mua hàng qua mạng, nạp tiền vào trò chơi, mua vật phẩm ảo</w:t>
            </w:r>
          </w:p>
          <w:p>
            <w:pPr>
              <w:spacing w:after="0"/>
            </w:pPr>
            <w:r>
              <w:rPr>
                <w:b w:val="0"/>
                <w:i w:val="0"/>
                <w:sz w:val="18"/>
              </w:rPr>
              <w:t>AI-NB (Cơ bản 2): GV nêu: quảng cáo hiện ra trên điện thoại được trí tuệ nhân tạo chọn theo những thứ ta hay xem nên rất “đúng ý”</w:t>
            </w:r>
          </w:p>
          <w:p>
            <w:pPr>
              <w:spacing w:after="0"/>
            </w:pPr>
            <w:r>
              <w:rPr>
                <w:b w:val="0"/>
                <w:i w:val="0"/>
                <w:sz w:val="18"/>
              </w:rPr>
              <w:t>NLS-AT: Không nạp tiền vào trò chơi, không nhập số thẻ ngân hàng của cha mẹ</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1)</w:t>
            </w:r>
          </w:p>
        </w:tc>
        <w:tc>
          <w:tcPr>
            <w:tcW w:type="dxa" w:w="1474"/>
          </w:tcPr>
          <w:p>
            <w:pPr>
              <w:spacing w:after="0"/>
              <w:jc w:val="center"/>
            </w:pPr>
            <w:r/>
            <w:r>
              <w:rPr>
                <w:b w:val="0"/>
                <w:i w:val="0"/>
                <w:sz w:val="20"/>
              </w:rPr>
              <w:t>Tiết 27 (4 tiết)</w:t>
            </w:r>
          </w:p>
        </w:tc>
        <w:tc>
          <w:tcPr>
            <w:tcW w:type="dxa" w:w="4195"/>
          </w:tcPr>
          <w:p>
            <w:pPr>
              <w:spacing w:after="0"/>
            </w:pPr>
            <w:r/>
            <w:r>
              <w:rPr>
                <w:b w:val="0"/>
                <w:i w:val="0"/>
                <w:sz w:val="18"/>
              </w:rPr>
              <w:t>KNS: KN chi tiêu và giữ gìn: dùng đồ dùng, tiền bạc hợp lí, giữ gìn của công.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3)</w:t>
            </w:r>
          </w:p>
        </w:tc>
        <w:tc>
          <w:tcPr>
            <w:tcW w:type="dxa" w:w="1474"/>
          </w:tcPr>
          <w:p>
            <w:pPr>
              <w:spacing w:after="0"/>
              <w:jc w:val="center"/>
            </w:pPr>
            <w:r/>
            <w:r>
              <w:rPr>
                <w:b w:val="0"/>
                <w:i w:val="0"/>
                <w:sz w:val="20"/>
              </w:rPr>
              <w:t>Tiết 29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7: Quý trọng đồng tiền</w:t>
            </w:r>
          </w:p>
        </w:tc>
        <w:tc>
          <w:tcPr>
            <w:tcW w:type="dxa" w:w="4365"/>
          </w:tcPr>
          <w:p>
            <w:pPr>
              <w:spacing w:after="0"/>
            </w:pPr>
            <w:r/>
            <w:r>
              <w:rPr>
                <w:b w:val="0"/>
                <w:i w:val="0"/>
                <w:sz w:val="20"/>
              </w:rPr>
              <w:t>Bài 08: QUÝ TRỌNG ĐỒNG TIỀN (Tiết 4)</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1)</w:t>
            </w:r>
          </w:p>
        </w:tc>
        <w:tc>
          <w:tcPr>
            <w:tcW w:type="dxa" w:w="1474"/>
          </w:tcPr>
          <w:p>
            <w:pPr>
              <w:spacing w:after="0"/>
              <w:jc w:val="center"/>
            </w:pPr>
            <w:r/>
            <w:r>
              <w:rPr>
                <w:b w:val="0"/>
                <w:i w:val="0"/>
                <w:sz w:val="20"/>
              </w:rPr>
              <w:t>Tiết 31 (4 tiết)</w:t>
            </w:r>
          </w:p>
        </w:tc>
        <w:tc>
          <w:tcPr>
            <w:tcW w:type="dxa" w:w="4195"/>
          </w:tcPr>
          <w:p>
            <w:pPr>
              <w:spacing w:after="0"/>
            </w:pPr>
            <w:r/>
            <w:r>
              <w:rPr>
                <w:b w:val="0"/>
                <w:i w:val="0"/>
                <w:sz w:val="18"/>
              </w:rPr>
              <w:t>NLS-KT (Cơ bản 2): GV giới thiệu quyền của trẻ em gắn với môi trường mạng: quyền được học, được vui chơi, được bảo vệ</w:t>
            </w:r>
          </w:p>
          <w:p>
            <w:pPr>
              <w:spacing w:after="0"/>
            </w:pPr>
            <w:r>
              <w:rPr>
                <w:b w:val="0"/>
                <w:i w:val="0"/>
                <w:sz w:val="18"/>
              </w:rPr>
              <w:t>NLS-GT (Cơ bản 2): HS thực hành nói lời từ chối khi bị đòi ảnh, đòi thông tin cá nhân</w:t>
            </w:r>
          </w:p>
          <w:p>
            <w:pPr>
              <w:spacing w:after="0"/>
            </w:pPr>
            <w:r>
              <w:rPr>
                <w:b w:val="0"/>
                <w:i w:val="0"/>
                <w:sz w:val="18"/>
              </w:rPr>
              <w:t>NLS-AT: Không cho ai địa chỉ nhà, tên trường lớp, giờ tan học, ảnh riêng tư; không nhận quà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2)</w:t>
            </w:r>
          </w:p>
        </w:tc>
        <w:tc>
          <w:tcPr>
            <w:tcW w:type="dxa" w:w="1474"/>
          </w:tcPr>
          <w:p>
            <w:pPr>
              <w:spacing w:after="0"/>
              <w:jc w:val="center"/>
            </w:pPr>
            <w:r/>
            <w:r>
              <w:rPr>
                <w:b w:val="0"/>
                <w:i w:val="0"/>
                <w:sz w:val="20"/>
              </w:rPr>
              <w:t>Tiết 32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3)</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8: Quyền và bổn phận của trẻ em</w:t>
            </w:r>
          </w:p>
        </w:tc>
        <w:tc>
          <w:tcPr>
            <w:tcW w:type="dxa" w:w="4365"/>
          </w:tcPr>
          <w:p>
            <w:pPr>
              <w:spacing w:after="0"/>
            </w:pPr>
            <w:r/>
            <w:r>
              <w:rPr>
                <w:b w:val="0"/>
                <w:i w:val="0"/>
                <w:sz w:val="20"/>
              </w:rPr>
              <w:t>Bài 09: QUYỀN VÀ BỔN PHẬN CỦA TRẺ EM (Tiết 4)</w:t>
            </w:r>
          </w:p>
        </w:tc>
        <w:tc>
          <w:tcPr>
            <w:tcW w:type="dxa" w:w="1474"/>
          </w:tcPr>
          <w:p>
            <w:pPr>
              <w:spacing w:after="0"/>
              <w:jc w:val="center"/>
            </w:pPr>
            <w:r/>
            <w:r>
              <w:rPr>
                <w:b w:val="0"/>
                <w:i w:val="0"/>
                <w:sz w:val="20"/>
              </w:rPr>
              <w:t>Tiết 34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thực hành kĩ năng</w:t>
            </w:r>
          </w:p>
        </w:tc>
        <w:tc>
          <w:tcPr>
            <w:tcW w:type="dxa" w:w="4365"/>
          </w:tcPr>
          <w:p>
            <w:pPr>
              <w:spacing w:after="0"/>
            </w:pPr>
            <w:r/>
            <w:r>
              <w:rPr>
                <w:b w:val="0"/>
                <w:i w:val="0"/>
                <w:sz w:val="20"/>
              </w:rPr>
              <w:t>THỰC HÀNH KĨ NĂNG CUỐI NĂM HỌC</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