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 cùng nơi chúng sống để HS phân biệt được hai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“Nghệ sĩ trống”, GV mở một đoạn nhạc độc tấu và ảnh một số nhạc cụ để HS nhận ra âm sắc của trống giữa</w:t>
            </w:r>
          </w:p>
          <w:p>
            <w:pPr>
              <w:spacing w:after="0"/>
            </w:pPr>
            <w:r>
              <w:rPr>
                <w:b w:val="0"/>
                <w:i w:val="0"/>
                <w:sz w:val="18"/>
              </w:rPr>
              <w:t>NLS-GT (Cơ bản 2): GV ghi âm lượt đọc diễn cảm phần miêu tả tiết mục của từng nhóm rồi mở lại; HS nghe và nhận xét theo tiêu chí đọc rõ</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Trước bài đọc “Những bức chân dung”, GV chiếu tranh minh hoạ phóng to để HS đoán tên thân mật của các nhân vật; trong lúc luyện đọc</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2): Trước bài đọc “Đò ngang”, GV chiếu ảnh thật một bến đò, một chiếc thuyền mành đi biển và một con đò ngang chở khách qua sông</w:t>
            </w:r>
          </w:p>
          <w:p>
            <w:pPr>
              <w:spacing w:after="0"/>
            </w:pPr>
            <w:r>
              <w:rPr>
                <w:b w:val="0"/>
                <w:i w:val="0"/>
                <w:sz w:val="18"/>
              </w:rPr>
              <w:t>NLS-GT (Cơ bản 2): GV ghi âm lượt đọc phân vai lời thuyền ngang và thuyền mành rồi mở lại</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 cùng vài ảnh gà con mới nở</w:t>
            </w:r>
          </w:p>
          <w:p>
            <w:pPr>
              <w:spacing w:after="0"/>
            </w:pPr>
            <w:r>
              <w:rPr>
                <w:b w:val="0"/>
                <w:i w:val="0"/>
                <w:sz w:val="18"/>
              </w:rPr>
              <w:t>NLS-GT (Cơ bản 2): GV ghi âm lượt đọc diễn cảm bài thơ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2): Trước bài đọc “Tiếng nói của cỏ cây”, GV chiếu một đoạn phim tua nhanh cảnh hạt nảy mầm và cây lớn lên từng ngày</w:t>
            </w:r>
          </w:p>
          <w:p>
            <w:pPr>
              <w:spacing w:after="0"/>
            </w:pPr>
            <w:r>
              <w:rPr>
                <w:b w:val="0"/>
                <w:i w:val="0"/>
                <w:sz w:val="18"/>
              </w:rPr>
              <w:t>NLS-ST (Cơ bản 2): GV hướng dẫn HS lập một bảng theo dõi cây trên máy hoặc trong vở gồm ngày, chiều cao, số lá, ghi chú</w:t>
            </w:r>
          </w:p>
          <w:p>
            <w:pPr>
              <w:spacing w:after="0"/>
            </w:pPr>
            <w:r>
              <w:rPr>
                <w:b w:val="0"/>
                <w:i w:val="0"/>
                <w:sz w:val="18"/>
              </w:rPr>
              <w:t>NLS-AT: Chỉ chụp cây và bảng theo dõi,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2): Trước bài đọc “Tập làm văn”, GV chiếu tranh minh hoạ phóng to để HS đoán nội dung</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Sau khi đọc hiểu “Nhà phát minh 6 tuổi”, HS tra cứu thêm về nhân vật ở nguồn GV chỉ định (bách khoa dành cho thiếu nhi</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p>
            <w:pPr>
              <w:spacing w:after="0"/>
            </w:pPr>
            <w:r>
              <w:rPr>
                <w:b w:val="0"/>
                <w:i w:val="0"/>
                <w:sz w:val="18"/>
              </w:rPr>
              <w:t>NLS-GT (Cơ bản 2): GV ghi âm lượt đọc phân vai của một nhóm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2): Trước bài đọc “Chân trời cuối phố”, GV chiếu ảnh một con phố nhìn từ nhiều phía và ảnh khoảng trời cuối phố lúc hoàng hôn</w:t>
            </w:r>
          </w:p>
          <w:p>
            <w:pPr>
              <w:spacing w:after="0"/>
            </w:pPr>
            <w:r>
              <w:rPr>
                <w:b w:val="0"/>
                <w:i w:val="0"/>
                <w:sz w:val="18"/>
              </w:rPr>
              <w:t>NLS-ST (Cơ bản 2): Sau khi đọc, mỗi nhóm chọn một câu văn tả cảnh trong bài rồi vẽ hoặc chọn ảnh minh hoạ, viết một câu nêu cảm nghĩ</w:t>
            </w:r>
          </w:p>
          <w:p>
            <w:pPr>
              <w:spacing w:after="0"/>
            </w:pPr>
            <w:r>
              <w:rPr>
                <w:b w:val="0"/>
                <w:i w:val="0"/>
                <w:sz w:val="18"/>
              </w:rPr>
              <w:t>NLS-AT: Ảnh dùng trong bài lấy từ nguồn thầy cô cung cấp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GV mở bản đồ số và ảnh thực địa để HS xác định nơi diễn ra câu chuyện trong bài “Gặt chữ trên non”: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2): Trước bài đọc “Trước ngày xa quê”, GV chiếu ảnh những hình ảnh thân thuộc của làng quê như bến sông, cánh đồng, con đường làng</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dùng trong bài lấy từ nguồn thầy cô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2): Trước bài đọc “Vẽ màu”, GV chiếu bảng màu và vài bức tranh có gam màu khác nhau, phóng to từng mảng; HS gọi tên màu</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2): Trước bài đọc “Đồng cỏ nở hoa”, GV chiếu một đoạn phim ngắn giới thiệu hoạ sĩ Tô Ngọc Vân và vài bức tranh của ông</w:t>
            </w:r>
          </w:p>
          <w:p>
            <w:pPr>
              <w:spacing w:after="0"/>
            </w:pPr>
            <w:r>
              <w:rPr>
                <w:b w:val="0"/>
                <w:i w:val="0"/>
                <w:sz w:val="18"/>
              </w:rPr>
              <w:t>NLS-GT (Cơ bản 2): GV ghi âm lượt đọc diễn cảm của một nhóm rồi mở lại; cả lớp nhận xét theo tiêu chí chiếu sẵn là đọc rõ lời nhân vật</w:t>
            </w:r>
          </w:p>
          <w:p>
            <w:pPr>
              <w:spacing w:after="0"/>
            </w:pPr>
            <w:r>
              <w:rPr>
                <w:b w:val="0"/>
                <w:i w:val="0"/>
                <w:sz w:val="18"/>
              </w:rPr>
              <w:t>NLS-AT: Phim và tranh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mở bản đồ số và ảnh thực địa để HS xác định nơi diễn ra câu chuyện trong bài “Thanh âm của núi”: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NLS-KT (Cơ bản 2): Trước bài đọc “Bầu trời mùa thu”, GV chiếu chùm ảnh bầu trời ở các thời điểm khác nhau trong ngày và trong năm</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dùng trong bài lấy từ nguồn thầy cô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Trước bài đọc “Làm thỏ con bằng giấy”, GV chiếu đoạn phim hướng dẫn gấp giấy, cho chạy chậm và dừng ở mỗi nếp gấp</w:t>
            </w:r>
          </w:p>
          <w:p>
            <w:pPr>
              <w:spacing w:after="0"/>
            </w:pPr>
            <w:r>
              <w:rPr>
                <w:b w:val="0"/>
                <w:i w:val="0"/>
                <w:sz w:val="18"/>
              </w:rPr>
              <w:t>NLS-GQVĐ (Cơ bản 2): GV chiếu các bước gấp bị đảo lộn thứ tự cho HS sắp lại cho đúng; máy báo đúng</w:t>
            </w:r>
          </w:p>
          <w:p>
            <w:pPr>
              <w:spacing w:after="0"/>
            </w:pPr>
            <w:r>
              <w:rPr>
                <w:b w:val="0"/>
                <w:i w:val="0"/>
                <w:sz w:val="18"/>
              </w:rPr>
              <w:t>NLS-AT: Khi gấp giấy, HS dùng kéo mũi tròn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NLS-KT (Cơ bản 2): Trước bài đọc “Bức tường có nhiều phép lạ”, GV chiếu tranh minh hoạ phóng to để HS đoán phép lạ trong bài; trong lúc luyện đọc</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Sau khi đọc hiểu “Bét – tô – ven và bản xô – nát ánh trăng”</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NLS-KT (Cơ bản 2): Sau khi đọc hiểu “Người tìm đường lên các vì sao”, HS tra cứu thêm về nhân vật ở nguồn GV chỉ định (bách khoa dành cho thiếu</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Trước bài đọc “Bay cùng ước mơ”, GV chiếu tranh minh hoạ phóng to và vài hình ảnh nghề nghiệp mà trẻ em thường mơ ước</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NLS-KT (Cơ bản 2): Trước bài đọc “Con trai người làm vườn”, GV chiếu tranh khởi động phóng to và ảnh một vườn cây đang được chăm sóc</w:t>
            </w:r>
          </w:p>
          <w:p>
            <w:pPr>
              <w:spacing w:after="0"/>
            </w:pPr>
            <w:r>
              <w:rPr>
                <w:b w:val="0"/>
                <w:i w:val="0"/>
                <w:sz w:val="18"/>
              </w:rPr>
              <w:t>NLS-GT (Cơ bản 2): GV ghi âm lượt đọc phân vai của một nhóm rồi mở lại; cả lớp nhận xét theo tiêu chí chiếu sẵn là phân biệt được lời người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