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“Starter — 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Với bài “Starter — 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(city, countryside…) rồi hỏi – đáp theo cặp về nơi mình đang sống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2): Trong bài “Unit 1: All about me! — 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Năng lực số Miền 2 (Cơ bản, bậc 2): Ở hoạt động luyện nói, GV chiếu bảng chung “Vùng miền – Hoạt động ngày Tết”; các nhóm lên điền điều xem được từ đoạn phim và điều mình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Năng lực số Miền 2 (Cơ bản, bậc 2): Ở hoạt động luyện nói, GV chiếu bảng chung “Món ăn – Có lợi hay ít có lợi – Vì sao”; các nhóm lên điền rồi đọc bảng của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Năng lực số Miền 2 (Cơ bản, bậc 2): Ở hoạt động luyện nói, GV chiếu bảng chung “Nơi đến – Phương tiện – Vì sao chọn”;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Năng lực số Miền 2 (Cơ bản, bậc 2): Ở hoạt động luyện nói, GV chiếu bảng chung “Địa danh – Cảm nghĩ của em – Vì sao”;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