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CB1b: HS chỉ được trên sơ đồ đường di chuyển của tổ mình trong “Chuyển đội hình hàng dọc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Năng lực số 3.2 CB1a: HS xem lại clip mình thực hiện “Chuyển đội hình hàng dọc thành đội hình vòng tròn và ngược lại”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CB1b: HS chỉ được trên sơ đồ đường di chuyển của tổ mình trong “Chuyển đội hình hàng ngang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quan sát clip chạy chậm và nói được một chi tiết trong “Giậm chân tại chỗ, đứng lại”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lườn,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1)</w:t>
            </w:r>
          </w:p>
        </w:tc>
        <w:tc>
          <w:tcPr>
            <w:tcW w:type="dxa" w:w="1474"/>
          </w:tcPr>
          <w:p>
            <w:pPr>
              <w:spacing w:after="0"/>
              <w:jc w:val="center"/>
            </w:pPr>
            <w:r/>
            <w:r>
              <w:rPr>
                <w:b w:val="0"/>
                <w:i w:val="0"/>
                <w:sz w:val="20"/>
              </w:rPr>
              <w:t>Tiết 23 (5 tiết)</w:t>
            </w:r>
          </w:p>
        </w:tc>
        <w:tc>
          <w:tcPr>
            <w:tcW w:type="dxa" w:w="4195"/>
          </w:tcPr>
          <w:p>
            <w:pPr>
              <w:spacing w:after="0"/>
            </w:pPr>
            <w:r/>
            <w:r>
              <w:rPr>
                <w:b w:val="0"/>
                <w:i w:val="0"/>
                <w:sz w:val="18"/>
              </w:rPr>
              <w:t>Năng lực số 1.1 CB1b: HS quan sát clip chạy chậm và nói được một chi tiết trong “Bài tập di chuyển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2)</w:t>
            </w:r>
          </w:p>
        </w:tc>
        <w:tc>
          <w:tcPr>
            <w:tcW w:type="dxa" w:w="1474"/>
          </w:tcPr>
          <w:p>
            <w:pPr>
              <w:spacing w:after="0"/>
              <w:jc w:val="center"/>
            </w:pPr>
            <w:r/>
            <w:r>
              <w:rPr>
                <w:b w:val="0"/>
                <w:i w:val="0"/>
                <w:sz w:val="20"/>
              </w:rPr>
              <w:t>Tiết 24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3)</w:t>
            </w:r>
          </w:p>
        </w:tc>
        <w:tc>
          <w:tcPr>
            <w:tcW w:type="dxa" w:w="1474"/>
          </w:tcPr>
          <w:p>
            <w:pPr>
              <w:spacing w:after="0"/>
              <w:jc w:val="center"/>
            </w:pPr>
            <w:r/>
            <w:r>
              <w:rPr>
                <w:b w:val="0"/>
                <w:i w:val="0"/>
                <w:sz w:val="20"/>
              </w:rPr>
              <w:t>Tiết 25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4)</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5)</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1)</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1.1 CB1b: HS quan sát clip chạy chậm và nói được một chi tiết trong “Bài tập phối hợp di chuyển vòng trái, vòng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2)</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3)</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4)</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1)</w:t>
            </w:r>
          </w:p>
        </w:tc>
        <w:tc>
          <w:tcPr>
            <w:tcW w:type="dxa" w:w="1474"/>
          </w:tcPr>
          <w:p>
            <w:pPr>
              <w:spacing w:after="0"/>
              <w:jc w:val="center"/>
            </w:pPr>
            <w:r/>
            <w:r>
              <w:rPr>
                <w:b w:val="0"/>
                <w:i w:val="0"/>
                <w:sz w:val="20"/>
              </w:rPr>
              <w:t>Tiết 32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2)</w:t>
            </w:r>
          </w:p>
        </w:tc>
        <w:tc>
          <w:tcPr>
            <w:tcW w:type="dxa" w:w="1474"/>
          </w:tcPr>
          <w:p>
            <w:pPr>
              <w:spacing w:after="0"/>
              <w:jc w:val="center"/>
            </w:pPr>
            <w:r/>
            <w:r>
              <w:rPr>
                <w:b w:val="0"/>
                <w:i w:val="0"/>
                <w:sz w:val="20"/>
              </w:rPr>
              <w:t>Tiết 33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3)</w:t>
            </w:r>
          </w:p>
        </w:tc>
        <w:tc>
          <w:tcPr>
            <w:tcW w:type="dxa" w:w="1474"/>
          </w:tcPr>
          <w:p>
            <w:pPr>
              <w:spacing w:after="0"/>
              <w:jc w:val="center"/>
            </w:pPr>
            <w:r/>
            <w:r>
              <w:rPr>
                <w:b w:val="0"/>
                <w:i w:val="0"/>
                <w:sz w:val="20"/>
              </w:rPr>
              <w:t>Tiết 34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4)</w:t>
            </w:r>
          </w:p>
        </w:tc>
        <w:tc>
          <w:tcPr>
            <w:tcW w:type="dxa" w:w="1474"/>
          </w:tcPr>
          <w:p>
            <w:pPr>
              <w:spacing w:after="0"/>
              <w:jc w:val="center"/>
            </w:pPr>
            <w:r/>
            <w:r>
              <w:rPr>
                <w:b w:val="0"/>
                <w:i w:val="0"/>
                <w:sz w:val="20"/>
              </w:rPr>
              <w:t>Tiết 35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1)</w:t>
            </w:r>
          </w:p>
        </w:tc>
        <w:tc>
          <w:tcPr>
            <w:tcW w:type="dxa" w:w="1474"/>
          </w:tcPr>
          <w:p>
            <w:pPr>
              <w:spacing w:after="0"/>
              <w:jc w:val="center"/>
            </w:pPr>
            <w:r/>
            <w:r>
              <w:rPr>
                <w:b w:val="0"/>
                <w:i w:val="0"/>
                <w:sz w:val="20"/>
              </w:rPr>
              <w:t>Tiết 37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sang trái và sang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2)</w:t>
            </w:r>
          </w:p>
        </w:tc>
        <w:tc>
          <w:tcPr>
            <w:tcW w:type="dxa" w:w="1474"/>
          </w:tcPr>
          <w:p>
            <w:pPr>
              <w:spacing w:after="0"/>
              <w:jc w:val="center"/>
            </w:pPr>
            <w:r/>
            <w:r>
              <w:rPr>
                <w:b w:val="0"/>
                <w:i w:val="0"/>
                <w:sz w:val="20"/>
              </w:rPr>
              <w:t>Tiết 38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3)</w:t>
            </w:r>
          </w:p>
        </w:tc>
        <w:tc>
          <w:tcPr>
            <w:tcW w:type="dxa" w:w="1474"/>
          </w:tcPr>
          <w:p>
            <w:pPr>
              <w:spacing w:after="0"/>
              <w:jc w:val="center"/>
            </w:pPr>
            <w:r/>
            <w:r>
              <w:rPr>
                <w:b w:val="0"/>
                <w:i w:val="0"/>
                <w:sz w:val="20"/>
              </w:rPr>
              <w:t>Tiết 39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4)</w:t>
            </w:r>
          </w:p>
        </w:tc>
        <w:tc>
          <w:tcPr>
            <w:tcW w:type="dxa" w:w="1474"/>
          </w:tcPr>
          <w:p>
            <w:pPr>
              <w:spacing w:after="0"/>
              <w:jc w:val="center"/>
            </w:pPr>
            <w:r/>
            <w:r>
              <w:rPr>
                <w:b w:val="0"/>
                <w:i w:val="0"/>
                <w:sz w:val="20"/>
              </w:rPr>
              <w:t>Tiết 40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quan sát clip chạy chậm và nói được một chi tiết trong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Các động tác quỳ, ngồi cơ bản (Tiết 2)</w:t>
            </w:r>
          </w:p>
        </w:tc>
        <w:tc>
          <w:tcPr>
            <w:tcW w:type="dxa" w:w="1474"/>
          </w:tcPr>
          <w:p>
            <w:pPr>
              <w:spacing w:after="0"/>
              <w:jc w:val="center"/>
            </w:pPr>
            <w:r/>
            <w:r>
              <w:rPr>
                <w:b w:val="0"/>
                <w:i w:val="0"/>
                <w:sz w:val="20"/>
              </w:rPr>
              <w:t>Tiết 42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3)</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1)</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Năng lực số 1.1 CB1b: HS quan sát clip chạy chậm và nói được một chi tiết trong “Bài tập phối hợp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2)</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3)</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4)</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1)</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2)</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Động tác di chuyển không bóng (Tiết 3)</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4)</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1)</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2)</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3)</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4)</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1 - Ôn tập)</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2 - Đánh giá)</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tung và bắt bóng bằng hai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tung và bắt bóng bằng hai tay”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bằng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