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XÃ QUẢNG CHÂU</w:t>
      </w:r>
    </w:p>
    <w:p>
      <w:pPr>
        <w:spacing w:after="40" w:before="0"/>
        <w:jc w:val="left"/>
      </w:pPr>
      <w:r>
        <w:rPr>
          <w:b/>
          <w:i w:val="0"/>
          <w:sz w:val="26"/>
        </w:rPr>
        <w:t>TRƯỜNG TIỂU HỌC QUẢNG CHÂU 1</w:t>
      </w:r>
    </w:p>
    <w:p>
      <w:pPr>
        <w:spacing w:after="40" w:before="0"/>
        <w:jc w:val="center"/>
      </w:pPr>
      <w:r>
        <w:rPr>
          <w:b/>
          <w:i w:val="0"/>
          <w:sz w:val="26"/>
        </w:rPr>
        <w:t>KẾ HOẠCH DẠY HỌC CÁC MÔN HỌC, HOẠT ĐỘNG GIÁO DỤC KHỐI LỚP 4</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4.</w:t>
      </w:r>
    </w:p>
    <w:p>
      <w:pPr>
        <w:spacing w:after="40" w:before="0"/>
        <w:jc w:val="both"/>
      </w:pPr>
      <w:r>
        <w:rPr>
          <w:b w:val="0"/>
          <w:i w:val="0"/>
          <w:sz w:val="24"/>
        </w:rPr>
        <w:t>- Sách giáo khoa các môn học lớp 4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Quảng Châu 1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Đạo đức</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Biết ơn người lao động</w:t>
            </w:r>
          </w:p>
        </w:tc>
        <w:tc>
          <w:tcPr>
            <w:tcW w:type="dxa" w:w="4365"/>
          </w:tcPr>
          <w:p>
            <w:pPr>
              <w:spacing w:after="0"/>
            </w:pPr>
            <w:r/>
            <w:r>
              <w:rPr>
                <w:b w:val="0"/>
                <w:i w:val="0"/>
                <w:sz w:val="20"/>
              </w:rPr>
              <w:t>Bài 1. Biết ơn người lao động (Tiết 1)</w:t>
            </w:r>
          </w:p>
        </w:tc>
        <w:tc>
          <w:tcPr>
            <w:tcW w:type="dxa" w:w="1474"/>
          </w:tcPr>
          <w:p>
            <w:pPr>
              <w:spacing w:after="0"/>
              <w:jc w:val="center"/>
            </w:pPr>
            <w:r/>
            <w:r>
              <w:rPr>
                <w:b w:val="0"/>
                <w:i w:val="0"/>
                <w:sz w:val="20"/>
              </w:rPr>
              <w:t>Tiết 1 (4 tiết)</w:t>
            </w:r>
          </w:p>
        </w:tc>
        <w:tc>
          <w:tcPr>
            <w:tcW w:type="dxa" w:w="4195"/>
          </w:tcPr>
          <w:p>
            <w:pPr>
              <w:spacing w:after="0"/>
            </w:pPr>
            <w:r/>
            <w:r>
              <w:rPr>
                <w:b w:val="0"/>
                <w:i w:val="0"/>
                <w:sz w:val="18"/>
              </w:rPr>
              <w:t>Năng lực số 1.1 CB2c: HS xem video bài hát “Lớn lên em sẽ làm gì?” và hình ảnh người lao động, kể được tên một số nghề</w:t>
            </w:r>
          </w:p>
          <w:p>
            <w:pPr>
              <w:spacing w:after="0"/>
            </w:pPr>
            <w:r>
              <w:rPr>
                <w:b w:val="0"/>
                <w:i w:val="0"/>
                <w:sz w:val="18"/>
              </w:rPr>
              <w:t>QPAN: Giáo dục lòng biết ơn anh hùng, liệt sĩ, người có công với cách mạng; liên hệ bản đồ hành chính Việt Nam và chủ quyền của Việt Nam đối với quần đảo Hoàng Sa, Trường Sa.</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Biết ơn người lao động</w:t>
            </w:r>
          </w:p>
        </w:tc>
        <w:tc>
          <w:tcPr>
            <w:tcW w:type="dxa" w:w="4365"/>
          </w:tcPr>
          <w:p>
            <w:pPr>
              <w:spacing w:after="0"/>
            </w:pPr>
            <w:r/>
            <w:r>
              <w:rPr>
                <w:b w:val="0"/>
                <w:i w:val="0"/>
                <w:sz w:val="20"/>
              </w:rPr>
              <w:t>Bài 1. Biết ơn người lao động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Biết ơn người lao động</w:t>
            </w:r>
          </w:p>
        </w:tc>
        <w:tc>
          <w:tcPr>
            <w:tcW w:type="dxa" w:w="4365"/>
          </w:tcPr>
          <w:p>
            <w:pPr>
              <w:spacing w:after="0"/>
            </w:pPr>
            <w:r/>
            <w:r>
              <w:rPr>
                <w:b w:val="0"/>
                <w:i w:val="0"/>
                <w:sz w:val="20"/>
              </w:rPr>
              <w:t>Bài 1. Biết ơn người lao động (Tiết 3)</w:t>
            </w:r>
          </w:p>
        </w:tc>
        <w:tc>
          <w:tcPr>
            <w:tcW w:type="dxa" w:w="1474"/>
          </w:tcPr>
          <w:p>
            <w:pPr>
              <w:spacing w:after="0"/>
              <w:jc w:val="center"/>
            </w:pPr>
            <w:r/>
            <w:r>
              <w:rPr>
                <w:b w:val="0"/>
                <w:i w:val="0"/>
                <w:sz w:val="20"/>
              </w:rPr>
              <w:t>Tiết 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Biết ơn người lao động</w:t>
            </w:r>
          </w:p>
        </w:tc>
        <w:tc>
          <w:tcPr>
            <w:tcW w:type="dxa" w:w="4365"/>
          </w:tcPr>
          <w:p>
            <w:pPr>
              <w:spacing w:after="0"/>
            </w:pPr>
            <w:r/>
            <w:r>
              <w:rPr>
                <w:b w:val="0"/>
                <w:i w:val="0"/>
                <w:sz w:val="20"/>
              </w:rPr>
              <w:t>Bài 1. Biết ơn người lao động (Tiết 4)</w:t>
            </w:r>
          </w:p>
        </w:tc>
        <w:tc>
          <w:tcPr>
            <w:tcW w:type="dxa" w:w="1474"/>
          </w:tcPr>
          <w:p>
            <w:pPr>
              <w:spacing w:after="0"/>
              <w:jc w:val="center"/>
            </w:pPr>
            <w:r/>
            <w:r>
              <w:rPr>
                <w:b w:val="0"/>
                <w:i w:val="0"/>
                <w:sz w:val="20"/>
              </w:rPr>
              <w:t>Tiết 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2: Cảm thông, giúp đỡ người gặp khó khăn</w:t>
            </w:r>
          </w:p>
        </w:tc>
        <w:tc>
          <w:tcPr>
            <w:tcW w:type="dxa" w:w="4365"/>
          </w:tcPr>
          <w:p>
            <w:pPr>
              <w:spacing w:after="0"/>
            </w:pPr>
            <w:r/>
            <w:r>
              <w:rPr>
                <w:b w:val="0"/>
                <w:i w:val="0"/>
                <w:sz w:val="20"/>
              </w:rPr>
              <w:t>Bài 2. Cảm thông, giúp đỡ người gặp khó khăn (Tiết 1)</w:t>
            </w:r>
          </w:p>
        </w:tc>
        <w:tc>
          <w:tcPr>
            <w:tcW w:type="dxa" w:w="1474"/>
          </w:tcPr>
          <w:p>
            <w:pPr>
              <w:spacing w:after="0"/>
              <w:jc w:val="center"/>
            </w:pPr>
            <w:r/>
            <w:r>
              <w:rPr>
                <w:b w:val="0"/>
                <w:i w:val="0"/>
                <w:sz w:val="20"/>
              </w:rPr>
              <w:t>Tiết 5 (4 tiết)</w:t>
            </w:r>
          </w:p>
        </w:tc>
        <w:tc>
          <w:tcPr>
            <w:tcW w:type="dxa" w:w="4195"/>
          </w:tcPr>
          <w:p>
            <w:pPr>
              <w:spacing w:after="0"/>
            </w:pPr>
            <w:r/>
            <w:r>
              <w:rPr>
                <w:b w:val="0"/>
                <w:i w:val="0"/>
                <w:sz w:val="18"/>
              </w:rPr>
              <w:t>Năng lực số 1.2 CB2a: HS nhận ra dấu hiệu của lời kêu gọi từ thiện đáng tin và lời kêu gọi không rõ nguồn</w:t>
            </w:r>
          </w:p>
          <w:p>
            <w:pPr>
              <w:spacing w:after="0"/>
            </w:pPr>
            <w:r>
              <w:rPr>
                <w:b w:val="0"/>
                <w:i w:val="0"/>
                <w:sz w:val="18"/>
              </w:rPr>
              <w:t>QPAN: Giáo dục tinh thần đoàn kết, yêu hoà bình; liên hệ bản đồ hành chính Việt Nam và chủ quyền của Việt Nam đối với quần đảo Hoàng Sa, Trường Sa.</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Cảm thông, giúp đỡ người gặp khó khăn</w:t>
            </w:r>
          </w:p>
        </w:tc>
        <w:tc>
          <w:tcPr>
            <w:tcW w:type="dxa" w:w="4365"/>
          </w:tcPr>
          <w:p>
            <w:pPr>
              <w:spacing w:after="0"/>
            </w:pPr>
            <w:r/>
            <w:r>
              <w:rPr>
                <w:b w:val="0"/>
                <w:i w:val="0"/>
                <w:sz w:val="20"/>
              </w:rPr>
              <w:t>Bài 2. Cảm thông, giúp đỡ người gặp khó khăn (Tiết 2)</w:t>
            </w:r>
          </w:p>
        </w:tc>
        <w:tc>
          <w:tcPr>
            <w:tcW w:type="dxa" w:w="1474"/>
          </w:tcPr>
          <w:p>
            <w:pPr>
              <w:spacing w:after="0"/>
              <w:jc w:val="center"/>
            </w:pPr>
            <w:r/>
            <w:r>
              <w:rPr>
                <w:b w:val="0"/>
                <w:i w:val="0"/>
                <w:sz w:val="20"/>
              </w:rPr>
              <w:t>Tiết 6</w:t>
            </w:r>
          </w:p>
        </w:tc>
        <w:tc>
          <w:tcPr>
            <w:tcW w:type="dxa" w:w="4195"/>
          </w:tcPr>
          <w:p>
            <w:pPr>
              <w:spacing w:after="0"/>
            </w:pPr>
            <w:r/>
            <w:r>
              <w:rPr>
                <w:b w:val="0"/>
                <w:i w:val="0"/>
                <w:sz w:val="18"/>
              </w:rPr>
              <w:t>Năng lực số 1.2 CB2a: HS nhận ra dấu hiệu của lời kêu gọi từ thiện đáng tin và lời kêu gọi không rõ nguồn</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Cảm thông, giúp đỡ người gặp khó khăn</w:t>
            </w:r>
          </w:p>
        </w:tc>
        <w:tc>
          <w:tcPr>
            <w:tcW w:type="dxa" w:w="4365"/>
          </w:tcPr>
          <w:p>
            <w:pPr>
              <w:spacing w:after="0"/>
            </w:pPr>
            <w:r/>
            <w:r>
              <w:rPr>
                <w:b w:val="0"/>
                <w:i w:val="0"/>
                <w:sz w:val="20"/>
              </w:rPr>
              <w:t>Bài 2. Cảm thông, giúp đỡ người gặp khó khăn (Tiết 3)</w:t>
            </w:r>
          </w:p>
        </w:tc>
        <w:tc>
          <w:tcPr>
            <w:tcW w:type="dxa" w:w="1474"/>
          </w:tcPr>
          <w:p>
            <w:pPr>
              <w:spacing w:after="0"/>
              <w:jc w:val="center"/>
            </w:pPr>
            <w:r/>
            <w:r>
              <w:rPr>
                <w:b w:val="0"/>
                <w:i w:val="0"/>
                <w:sz w:val="20"/>
              </w:rPr>
              <w:t>Tiết 7</w:t>
            </w:r>
          </w:p>
        </w:tc>
        <w:tc>
          <w:tcPr>
            <w:tcW w:type="dxa" w:w="4195"/>
          </w:tcPr>
          <w:p>
            <w:pPr>
              <w:spacing w:after="0"/>
            </w:pPr>
            <w:r/>
            <w:r>
              <w:rPr>
                <w:b w:val="0"/>
                <w:i w:val="0"/>
                <w:sz w:val="18"/>
              </w:rPr>
              <w:t>Năng lực số 1.2 CB2a: HS nhận ra dấu hiệu của lời kêu gọi từ thiện đáng tin và lời kêu gọi không rõ nguồn</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Cảm thông, giúp đỡ người gặp khó khăn</w:t>
            </w:r>
          </w:p>
        </w:tc>
        <w:tc>
          <w:tcPr>
            <w:tcW w:type="dxa" w:w="4365"/>
          </w:tcPr>
          <w:p>
            <w:pPr>
              <w:spacing w:after="0"/>
            </w:pPr>
            <w:r/>
            <w:r>
              <w:rPr>
                <w:b w:val="0"/>
                <w:i w:val="0"/>
                <w:sz w:val="20"/>
              </w:rPr>
              <w:t>Bài 2. Cảm thông, giúp đỡ người gặp khó khăn (Tiết 4)</w:t>
            </w:r>
          </w:p>
        </w:tc>
        <w:tc>
          <w:tcPr>
            <w:tcW w:type="dxa" w:w="1474"/>
          </w:tcPr>
          <w:p>
            <w:pPr>
              <w:spacing w:after="0"/>
              <w:jc w:val="center"/>
            </w:pPr>
            <w:r/>
            <w:r>
              <w:rPr>
                <w:b w:val="0"/>
                <w:i w:val="0"/>
                <w:sz w:val="20"/>
              </w:rPr>
              <w:t>Tiết 8</w:t>
            </w:r>
          </w:p>
        </w:tc>
        <w:tc>
          <w:tcPr>
            <w:tcW w:type="dxa" w:w="4195"/>
          </w:tcPr>
          <w:p>
            <w:pPr>
              <w:spacing w:after="0"/>
            </w:pPr>
            <w:r/>
            <w:r>
              <w:rPr>
                <w:b w:val="0"/>
                <w:i w:val="0"/>
                <w:sz w:val="18"/>
              </w:rPr>
              <w:t>Năng lực số 1.2 CB2a: HS nhận ra dấu hiệu của lời kêu gọi từ thiện đáng tin và lời kêu gọi không rõ nguồn</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Ôn tập, đánh giá</w:t>
            </w:r>
          </w:p>
        </w:tc>
        <w:tc>
          <w:tcPr>
            <w:tcW w:type="dxa" w:w="4365"/>
          </w:tcPr>
          <w:p>
            <w:pPr>
              <w:spacing w:after="0"/>
            </w:pPr>
            <w:r/>
            <w:r>
              <w:rPr>
                <w:b w:val="0"/>
                <w:i w:val="0"/>
                <w:sz w:val="20"/>
              </w:rPr>
              <w:t>Thực hành kĩ năng giữa học kì I</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3: Yêu lao động</w:t>
            </w:r>
          </w:p>
        </w:tc>
        <w:tc>
          <w:tcPr>
            <w:tcW w:type="dxa" w:w="4365"/>
          </w:tcPr>
          <w:p>
            <w:pPr>
              <w:spacing w:after="0"/>
            </w:pPr>
            <w:r/>
            <w:r>
              <w:rPr>
                <w:b w:val="0"/>
                <w:i w:val="0"/>
                <w:sz w:val="20"/>
              </w:rPr>
              <w:t>Bài 3. Yêu lao động (Tiết 1)</w:t>
            </w:r>
          </w:p>
        </w:tc>
        <w:tc>
          <w:tcPr>
            <w:tcW w:type="dxa" w:w="1474"/>
          </w:tcPr>
          <w:p>
            <w:pPr>
              <w:spacing w:after="0"/>
              <w:jc w:val="center"/>
            </w:pPr>
            <w:r/>
            <w:r>
              <w:rPr>
                <w:b w:val="0"/>
                <w:i w:val="0"/>
                <w:sz w:val="20"/>
              </w:rPr>
              <w:t>Tiết 10 (4 tiết)</w:t>
            </w:r>
          </w:p>
        </w:tc>
        <w:tc>
          <w:tcPr>
            <w:tcW w:type="dxa" w:w="4195"/>
          </w:tcPr>
          <w:p>
            <w:pPr>
              <w:spacing w:after="0"/>
            </w:pPr>
            <w:r/>
            <w:r>
              <w:rPr>
                <w:b w:val="0"/>
                <w:i w:val="0"/>
                <w:sz w:val="18"/>
              </w:rPr>
              <w:t>Năng lực số Miền 1 (Cơ bản, bậc 2): Ở bài “Yêu lao động”, GV chiếu bộ ảnh người lao động ở nhiều nghề và ảnh HS làm việc vừa sức như trực nhật, tưới cây, gấp quần áo; Năng lực số Miền 2 (Cơ bản, bậc 2): GV gõ lên màn hình những việc HS kể thành bảng hai cột việc ở nhà và việc ở trường; cả lớp cùng đọc; Học tập và làm theo Bác: Điều 2 “Học tập tốt, lao động tốt” (mạch 2): khi kể tấm gương yêu lao động, HS nêu điều mình học được và tự nhận một việc lao động vừa sức, làm đều đặn trong tuần ở nhà hoặc ở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3: Yêu lao động</w:t>
            </w:r>
          </w:p>
        </w:tc>
        <w:tc>
          <w:tcPr>
            <w:tcW w:type="dxa" w:w="4365"/>
          </w:tcPr>
          <w:p>
            <w:pPr>
              <w:spacing w:after="0"/>
            </w:pPr>
            <w:r/>
            <w:r>
              <w:rPr>
                <w:b w:val="0"/>
                <w:i w:val="0"/>
                <w:sz w:val="20"/>
              </w:rPr>
              <w:t>Bài 3. Yêu lao động (Tiết 2)</w:t>
            </w:r>
          </w:p>
        </w:tc>
        <w:tc>
          <w:tcPr>
            <w:tcW w:type="dxa" w:w="1474"/>
          </w:tcPr>
          <w:p>
            <w:pPr>
              <w:spacing w:after="0"/>
              <w:jc w:val="center"/>
            </w:pPr>
            <w:r/>
            <w:r>
              <w:rPr>
                <w:b w:val="0"/>
                <w:i w:val="0"/>
                <w:sz w:val="20"/>
              </w:rPr>
              <w:t>Tiết 11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Yêu lao động</w:t>
            </w:r>
          </w:p>
        </w:tc>
        <w:tc>
          <w:tcPr>
            <w:tcW w:type="dxa" w:w="4365"/>
          </w:tcPr>
          <w:p>
            <w:pPr>
              <w:spacing w:after="0"/>
            </w:pPr>
            <w:r/>
            <w:r>
              <w:rPr>
                <w:b w:val="0"/>
                <w:i w:val="0"/>
                <w:sz w:val="20"/>
              </w:rPr>
              <w:t>Bài 3. Yêu lao động (Tiết 3)</w:t>
            </w:r>
          </w:p>
        </w:tc>
        <w:tc>
          <w:tcPr>
            <w:tcW w:type="dxa" w:w="1474"/>
          </w:tcPr>
          <w:p>
            <w:pPr>
              <w:spacing w:after="0"/>
              <w:jc w:val="center"/>
            </w:pPr>
            <w:r/>
            <w:r>
              <w:rPr>
                <w:b w:val="0"/>
                <w:i w:val="0"/>
                <w:sz w:val="20"/>
              </w:rPr>
              <w:t>Tiết 12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3: Yêu lao động</w:t>
            </w:r>
          </w:p>
        </w:tc>
        <w:tc>
          <w:tcPr>
            <w:tcW w:type="dxa" w:w="4365"/>
          </w:tcPr>
          <w:p>
            <w:pPr>
              <w:spacing w:after="0"/>
            </w:pPr>
            <w:r/>
            <w:r>
              <w:rPr>
                <w:b w:val="0"/>
                <w:i w:val="0"/>
                <w:sz w:val="20"/>
              </w:rPr>
              <w:t>Bài 3. Yêu lao động (Tiết 4)</w:t>
            </w:r>
          </w:p>
        </w:tc>
        <w:tc>
          <w:tcPr>
            <w:tcW w:type="dxa" w:w="1474"/>
          </w:tcPr>
          <w:p>
            <w:pPr>
              <w:spacing w:after="0"/>
              <w:jc w:val="center"/>
            </w:pPr>
            <w:r/>
            <w:r>
              <w:rPr>
                <w:b w:val="0"/>
                <w:i w:val="0"/>
                <w:sz w:val="20"/>
              </w:rPr>
              <w:t>Tiết 13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4: Tôn trọng tài sản của người khác</w:t>
            </w:r>
          </w:p>
        </w:tc>
        <w:tc>
          <w:tcPr>
            <w:tcW w:type="dxa" w:w="4365"/>
          </w:tcPr>
          <w:p>
            <w:pPr>
              <w:spacing w:after="0"/>
            </w:pPr>
            <w:r/>
            <w:r>
              <w:rPr>
                <w:b w:val="0"/>
                <w:i w:val="0"/>
                <w:sz w:val="20"/>
              </w:rPr>
              <w:t>Bài 4. Tôn trọng tài sản của người khác (Tiết 1)</w:t>
            </w:r>
          </w:p>
        </w:tc>
        <w:tc>
          <w:tcPr>
            <w:tcW w:type="dxa" w:w="1474"/>
          </w:tcPr>
          <w:p>
            <w:pPr>
              <w:spacing w:after="0"/>
              <w:jc w:val="center"/>
            </w:pPr>
            <w:r/>
            <w:r>
              <w:rPr>
                <w:b w:val="0"/>
                <w:i w:val="0"/>
                <w:sz w:val="20"/>
              </w:rPr>
              <w:t>Tiết 14 (3 tiết)</w:t>
            </w:r>
          </w:p>
        </w:tc>
        <w:tc>
          <w:tcPr>
            <w:tcW w:type="dxa" w:w="4195"/>
          </w:tcPr>
          <w:p>
            <w:pPr>
              <w:spacing w:after="0"/>
            </w:pPr>
            <w:r/>
            <w:r>
              <w:rPr>
                <w:b w:val="0"/>
                <w:i w:val="0"/>
                <w:sz w:val="18"/>
              </w:rPr>
              <w:t>Năng lực số 5.2 CB2b: HS nêu được những thứ thuộc tài sản số của người khác và cách ứng xử đúng với chúng</w:t>
            </w:r>
          </w:p>
          <w:p>
            <w:pPr>
              <w:spacing w:after="0"/>
            </w:pPr>
            <w:r>
              <w:rPr>
                <w:b w:val="0"/>
                <w:i w:val="0"/>
                <w:sz w:val="18"/>
              </w:rPr>
              <w:t>KNS: KN hợp tác và chia sẻ: biết cảm thông, giúp đỡ bạn và làm việc cùng nhau.</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4: Tôn trọng tài sản của người khác</w:t>
            </w:r>
          </w:p>
        </w:tc>
        <w:tc>
          <w:tcPr>
            <w:tcW w:type="dxa" w:w="4365"/>
          </w:tcPr>
          <w:p>
            <w:pPr>
              <w:spacing w:after="0"/>
            </w:pPr>
            <w:r/>
            <w:r>
              <w:rPr>
                <w:b w:val="0"/>
                <w:i w:val="0"/>
                <w:sz w:val="20"/>
              </w:rPr>
              <w:t>Bài 4. Tôn trọng tài sản của người khác (Tiết 2)</w:t>
            </w:r>
          </w:p>
        </w:tc>
        <w:tc>
          <w:tcPr>
            <w:tcW w:type="dxa" w:w="1474"/>
          </w:tcPr>
          <w:p>
            <w:pPr>
              <w:spacing w:after="0"/>
              <w:jc w:val="center"/>
            </w:pPr>
            <w:r/>
            <w:r>
              <w:rPr>
                <w:b w:val="0"/>
                <w:i w:val="0"/>
                <w:sz w:val="20"/>
              </w:rPr>
              <w:t>Tiết 15</w:t>
            </w:r>
          </w:p>
        </w:tc>
        <w:tc>
          <w:tcPr>
            <w:tcW w:type="dxa" w:w="4195"/>
          </w:tcPr>
          <w:p>
            <w:pPr>
              <w:spacing w:after="0"/>
            </w:pPr>
            <w:r/>
            <w:r>
              <w:rPr>
                <w:b w:val="0"/>
                <w:i w:val="0"/>
                <w:sz w:val="18"/>
              </w:rPr>
              <w:t>Năng lực số 5.2 CB2b: HS nêu được những thứ thuộc tài sản số của người khác và cách ứng xử đúng với chúng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4: Tôn trọng tài sản của người khác</w:t>
            </w:r>
          </w:p>
        </w:tc>
        <w:tc>
          <w:tcPr>
            <w:tcW w:type="dxa" w:w="4365"/>
          </w:tcPr>
          <w:p>
            <w:pPr>
              <w:spacing w:after="0"/>
            </w:pPr>
            <w:r/>
            <w:r>
              <w:rPr>
                <w:b w:val="0"/>
                <w:i w:val="0"/>
                <w:sz w:val="20"/>
              </w:rPr>
              <w:t>Bài 4. Tôn trọng tài sản của người khác (Tiết 3)</w:t>
            </w:r>
          </w:p>
        </w:tc>
        <w:tc>
          <w:tcPr>
            <w:tcW w:type="dxa" w:w="1474"/>
          </w:tcPr>
          <w:p>
            <w:pPr>
              <w:spacing w:after="0"/>
              <w:jc w:val="center"/>
            </w:pPr>
            <w:r/>
            <w:r>
              <w:rPr>
                <w:b w:val="0"/>
                <w:i w:val="0"/>
                <w:sz w:val="20"/>
              </w:rPr>
              <w:t>Tiết 16</w:t>
            </w:r>
          </w:p>
        </w:tc>
        <w:tc>
          <w:tcPr>
            <w:tcW w:type="dxa" w:w="4195"/>
          </w:tcPr>
          <w:p>
            <w:pPr>
              <w:spacing w:after="0"/>
            </w:pPr>
            <w:r/>
            <w:r>
              <w:rPr>
                <w:b w:val="0"/>
                <w:i w:val="0"/>
                <w:sz w:val="18"/>
              </w:rPr>
              <w:t>Năng lực số 5.2 CB2b: HS nêu được những thứ thuộc tài sản số của người khác và cách ứng xử đúng với chúng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Ôn tập, đánh giá</w:t>
            </w:r>
          </w:p>
        </w:tc>
        <w:tc>
          <w:tcPr>
            <w:tcW w:type="dxa" w:w="4365"/>
          </w:tcPr>
          <w:p>
            <w:pPr>
              <w:spacing w:after="0"/>
            </w:pPr>
            <w:r/>
            <w:r>
              <w:rPr>
                <w:b w:val="0"/>
                <w:i w:val="0"/>
                <w:sz w:val="20"/>
              </w:rPr>
              <w:t>Thực hành kĩ năng cuối học kì I</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5: Bảo vệ của công</w:t>
            </w:r>
          </w:p>
        </w:tc>
        <w:tc>
          <w:tcPr>
            <w:tcW w:type="dxa" w:w="4365"/>
          </w:tcPr>
          <w:p>
            <w:pPr>
              <w:spacing w:after="0"/>
            </w:pPr>
            <w:r/>
            <w:r>
              <w:rPr>
                <w:b w:val="0"/>
                <w:i w:val="0"/>
                <w:sz w:val="20"/>
              </w:rPr>
              <w:t>Bài 5. Bảo vệ của công (Tiết 1)</w:t>
            </w:r>
          </w:p>
        </w:tc>
        <w:tc>
          <w:tcPr>
            <w:tcW w:type="dxa" w:w="1474"/>
          </w:tcPr>
          <w:p>
            <w:pPr>
              <w:spacing w:after="0"/>
              <w:jc w:val="center"/>
            </w:pPr>
            <w:r/>
            <w:r>
              <w:rPr>
                <w:b w:val="0"/>
                <w:i w:val="0"/>
                <w:sz w:val="20"/>
              </w:rPr>
              <w:t>Tiết 18 (3 tiết)</w:t>
            </w:r>
          </w:p>
        </w:tc>
        <w:tc>
          <w:tcPr>
            <w:tcW w:type="dxa" w:w="4195"/>
          </w:tcPr>
          <w:p>
            <w:pPr>
              <w:spacing w:after="0"/>
            </w:pPr>
            <w:r/>
            <w:r>
              <w:rPr>
                <w:b w:val="0"/>
                <w:i w:val="0"/>
                <w:sz w:val="18"/>
              </w:rPr>
              <w:t>Năng lực số 5.2 CB2b: HS kể được tài sản chung là thiết bị số ở trường và cách sử dụng, giữ gìn đúng</w:t>
            </w:r>
          </w:p>
          <w:p>
            <w:pPr>
              <w:spacing w:after="0"/>
            </w:pPr>
            <w:r>
              <w:rPr>
                <w:b w:val="0"/>
                <w:i w:val="0"/>
                <w:sz w:val="18"/>
              </w:rPr>
              <w:t>KNS: KN chi tiêu và giữ gìn: dùng đồ dùng, tiền bạc hợp lí, giữ gìn của công.</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5: Bảo vệ của công</w:t>
            </w:r>
          </w:p>
        </w:tc>
        <w:tc>
          <w:tcPr>
            <w:tcW w:type="dxa" w:w="4365"/>
          </w:tcPr>
          <w:p>
            <w:pPr>
              <w:spacing w:after="0"/>
            </w:pPr>
            <w:r/>
            <w:r>
              <w:rPr>
                <w:b w:val="0"/>
                <w:i w:val="0"/>
                <w:sz w:val="20"/>
              </w:rPr>
              <w:t>Bài 5. Bảo vệ của công (Tiết 2)</w:t>
            </w:r>
          </w:p>
        </w:tc>
        <w:tc>
          <w:tcPr>
            <w:tcW w:type="dxa" w:w="1474"/>
          </w:tcPr>
          <w:p>
            <w:pPr>
              <w:spacing w:after="0"/>
              <w:jc w:val="center"/>
            </w:pPr>
            <w:r/>
            <w:r>
              <w:rPr>
                <w:b w:val="0"/>
                <w:i w:val="0"/>
                <w:sz w:val="20"/>
              </w:rPr>
              <w:t>Tiết 19</w:t>
            </w:r>
          </w:p>
        </w:tc>
        <w:tc>
          <w:tcPr>
            <w:tcW w:type="dxa" w:w="4195"/>
          </w:tcPr>
          <w:p>
            <w:pPr>
              <w:spacing w:after="0"/>
            </w:pPr>
            <w:r/>
            <w:r>
              <w:rPr>
                <w:b w:val="0"/>
                <w:i w:val="0"/>
                <w:sz w:val="18"/>
              </w:rPr>
              <w:t>Năng lực số 5.2 CB2b: HS kể được tài sản chung là thiết bị số ở trường và cách sử dụng, giữ gìn đúng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5: Bảo vệ của công</w:t>
            </w:r>
          </w:p>
        </w:tc>
        <w:tc>
          <w:tcPr>
            <w:tcW w:type="dxa" w:w="4365"/>
          </w:tcPr>
          <w:p>
            <w:pPr>
              <w:spacing w:after="0"/>
            </w:pPr>
            <w:r/>
            <w:r>
              <w:rPr>
                <w:b w:val="0"/>
                <w:i w:val="0"/>
                <w:sz w:val="20"/>
              </w:rPr>
              <w:t>Bài 5. Bảo vệ của công (Tiết 3)</w:t>
            </w:r>
          </w:p>
        </w:tc>
        <w:tc>
          <w:tcPr>
            <w:tcW w:type="dxa" w:w="1474"/>
          </w:tcPr>
          <w:p>
            <w:pPr>
              <w:spacing w:after="0"/>
              <w:jc w:val="center"/>
            </w:pPr>
            <w:r/>
            <w:r>
              <w:rPr>
                <w:b w:val="0"/>
                <w:i w:val="0"/>
                <w:sz w:val="20"/>
              </w:rPr>
              <w:t>Tiết 20</w:t>
            </w:r>
          </w:p>
        </w:tc>
        <w:tc>
          <w:tcPr>
            <w:tcW w:type="dxa" w:w="4195"/>
          </w:tcPr>
          <w:p>
            <w:pPr>
              <w:spacing w:after="0"/>
            </w:pPr>
            <w:r/>
            <w:r>
              <w:rPr>
                <w:b w:val="0"/>
                <w:i w:val="0"/>
                <w:sz w:val="18"/>
              </w:rPr>
              <w:t>Năng lực số 5.2 CB2b: HS kể được tài sản chung là thiết bị số ở trường và cách sử dụng, giữ gìn đúng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6: Thiết lập và duy trì quan hệ bạn bè</w:t>
            </w:r>
          </w:p>
        </w:tc>
        <w:tc>
          <w:tcPr>
            <w:tcW w:type="dxa" w:w="4365"/>
          </w:tcPr>
          <w:p>
            <w:pPr>
              <w:spacing w:after="0"/>
            </w:pPr>
            <w:r/>
            <w:r>
              <w:rPr>
                <w:b w:val="0"/>
                <w:i w:val="0"/>
                <w:sz w:val="20"/>
              </w:rPr>
              <w:t>Bài 6. Thiết lập quan hệ bạn bè (Tiết 1)</w:t>
            </w:r>
          </w:p>
        </w:tc>
        <w:tc>
          <w:tcPr>
            <w:tcW w:type="dxa" w:w="1474"/>
          </w:tcPr>
          <w:p>
            <w:pPr>
              <w:spacing w:after="0"/>
              <w:jc w:val="center"/>
            </w:pPr>
            <w:r/>
            <w:r>
              <w:rPr>
                <w:b w:val="0"/>
                <w:i w:val="0"/>
                <w:sz w:val="20"/>
              </w:rPr>
              <w:t>Tiết 21 (2 tiết)</w:t>
            </w:r>
          </w:p>
        </w:tc>
        <w:tc>
          <w:tcPr>
            <w:tcW w:type="dxa" w:w="4195"/>
          </w:tcPr>
          <w:p>
            <w:pPr>
              <w:spacing w:after="0"/>
            </w:pPr>
            <w:r/>
            <w:r>
              <w:rPr>
                <w:b w:val="0"/>
                <w:i w:val="0"/>
                <w:sz w:val="18"/>
              </w:rPr>
              <w:t>Năng lực số 2.5 CB2a: HS nêu và thực hiện được cách nhắn tin, trao đổi lịch sự để giữ tình bạn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6: Thiết lập và duy trì quan hệ bạn bè</w:t>
            </w:r>
          </w:p>
        </w:tc>
        <w:tc>
          <w:tcPr>
            <w:tcW w:type="dxa" w:w="4365"/>
          </w:tcPr>
          <w:p>
            <w:pPr>
              <w:spacing w:after="0"/>
            </w:pPr>
            <w:r/>
            <w:r>
              <w:rPr>
                <w:b w:val="0"/>
                <w:i w:val="0"/>
                <w:sz w:val="20"/>
              </w:rPr>
              <w:t>Bài 6. Thiết lập quan hệ bạn bè (Tiết 2)</w:t>
            </w:r>
          </w:p>
        </w:tc>
        <w:tc>
          <w:tcPr>
            <w:tcW w:type="dxa" w:w="1474"/>
          </w:tcPr>
          <w:p>
            <w:pPr>
              <w:spacing w:after="0"/>
              <w:jc w:val="center"/>
            </w:pPr>
            <w:r/>
            <w:r>
              <w:rPr>
                <w:b w:val="0"/>
                <w:i w:val="0"/>
                <w:sz w:val="20"/>
              </w:rPr>
              <w:t>Tiết 22</w:t>
            </w:r>
          </w:p>
        </w:tc>
        <w:tc>
          <w:tcPr>
            <w:tcW w:type="dxa" w:w="4195"/>
          </w:tcPr>
          <w:p>
            <w:pPr>
              <w:spacing w:after="0"/>
            </w:pPr>
            <w:r/>
            <w:r>
              <w:rPr>
                <w:b w:val="0"/>
                <w:i w:val="0"/>
                <w:sz w:val="18"/>
              </w:rPr>
              <w:t>Năng lực số 2.5 CB2a: HS nêu và thực hiện được cách nhắn tin, trao đổi lịch sự để giữ tình bạn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6: Thiết lập và duy trì quan hệ bạn bè</w:t>
            </w:r>
          </w:p>
        </w:tc>
        <w:tc>
          <w:tcPr>
            <w:tcW w:type="dxa" w:w="4365"/>
          </w:tcPr>
          <w:p>
            <w:pPr>
              <w:spacing w:after="0"/>
            </w:pPr>
            <w:r/>
            <w:r>
              <w:rPr>
                <w:b w:val="0"/>
                <w:i w:val="0"/>
                <w:sz w:val="20"/>
              </w:rPr>
              <w:t>Bài 7. Duy trì quan hệ bạn bè (Tiết 1)</w:t>
            </w:r>
          </w:p>
        </w:tc>
        <w:tc>
          <w:tcPr>
            <w:tcW w:type="dxa" w:w="1474"/>
          </w:tcPr>
          <w:p>
            <w:pPr>
              <w:spacing w:after="0"/>
              <w:jc w:val="center"/>
            </w:pPr>
            <w:r/>
            <w:r>
              <w:rPr>
                <w:b w:val="0"/>
                <w:i w:val="0"/>
                <w:sz w:val="20"/>
              </w:rPr>
              <w:t>Tiết 23 (3 tiết)</w:t>
            </w:r>
          </w:p>
        </w:tc>
        <w:tc>
          <w:tcPr>
            <w:tcW w:type="dxa" w:w="4195"/>
          </w:tcPr>
          <w:p>
            <w:pPr>
              <w:spacing w:after="0"/>
            </w:pPr>
            <w:r/>
            <w:r>
              <w:rPr>
                <w:b w:val="0"/>
                <w:i w:val="0"/>
                <w:sz w:val="18"/>
              </w:rPr>
              <w:t>Năng lực số 2.5 CB2a: HS nêu và thực hiện được cách nhắn tin, trao đổi lịch sự để giữ tình bạn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6: Thiết lập và duy trì quan hệ bạn bè</w:t>
            </w:r>
          </w:p>
        </w:tc>
        <w:tc>
          <w:tcPr>
            <w:tcW w:type="dxa" w:w="4365"/>
          </w:tcPr>
          <w:p>
            <w:pPr>
              <w:spacing w:after="0"/>
            </w:pPr>
            <w:r/>
            <w:r>
              <w:rPr>
                <w:b w:val="0"/>
                <w:i w:val="0"/>
                <w:sz w:val="20"/>
              </w:rPr>
              <w:t>Bài 7. Duy trì quan hệ bạn bè (Tiết 2)</w:t>
            </w:r>
          </w:p>
        </w:tc>
        <w:tc>
          <w:tcPr>
            <w:tcW w:type="dxa" w:w="1474"/>
          </w:tcPr>
          <w:p>
            <w:pPr>
              <w:spacing w:after="0"/>
              <w:jc w:val="center"/>
            </w:pPr>
            <w:r/>
            <w:r>
              <w:rPr>
                <w:b w:val="0"/>
                <w:i w:val="0"/>
                <w:sz w:val="20"/>
              </w:rPr>
              <w:t>Tiết 24</w:t>
            </w:r>
          </w:p>
        </w:tc>
        <w:tc>
          <w:tcPr>
            <w:tcW w:type="dxa" w:w="4195"/>
          </w:tcPr>
          <w:p>
            <w:pPr>
              <w:spacing w:after="0"/>
            </w:pPr>
            <w:r/>
            <w:r>
              <w:rPr>
                <w:b w:val="0"/>
                <w:i w:val="0"/>
                <w:sz w:val="18"/>
              </w:rPr>
              <w:t>Năng lực số 2.5 CB2a: HS nêu và thực hiện được cách nhắn tin, trao đổi lịch sự để giữ tình bạn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6: Thiết lập và duy trì quan hệ bạn bè</w:t>
            </w:r>
          </w:p>
        </w:tc>
        <w:tc>
          <w:tcPr>
            <w:tcW w:type="dxa" w:w="4365"/>
          </w:tcPr>
          <w:p>
            <w:pPr>
              <w:spacing w:after="0"/>
            </w:pPr>
            <w:r/>
            <w:r>
              <w:rPr>
                <w:b w:val="0"/>
                <w:i w:val="0"/>
                <w:sz w:val="20"/>
              </w:rPr>
              <w:t>Bài 7. Duy trì quan hệ bạn bè (Tiết 3)</w:t>
            </w:r>
          </w:p>
        </w:tc>
        <w:tc>
          <w:tcPr>
            <w:tcW w:type="dxa" w:w="1474"/>
          </w:tcPr>
          <w:p>
            <w:pPr>
              <w:spacing w:after="0"/>
              <w:jc w:val="center"/>
            </w:pPr>
            <w:r/>
            <w:r>
              <w:rPr>
                <w:b w:val="0"/>
                <w:i w:val="0"/>
                <w:sz w:val="20"/>
              </w:rPr>
              <w:t>Tiết 25</w:t>
            </w:r>
          </w:p>
        </w:tc>
        <w:tc>
          <w:tcPr>
            <w:tcW w:type="dxa" w:w="4195"/>
          </w:tcPr>
          <w:p>
            <w:pPr>
              <w:spacing w:after="0"/>
            </w:pPr>
            <w:r/>
            <w:r>
              <w:rPr>
                <w:b w:val="0"/>
                <w:i w:val="0"/>
                <w:sz w:val="18"/>
              </w:rPr>
              <w:t>Năng lực số 2.5 CB2a: HS nêu và thực hiện được cách nhắn tin, trao đổi lịch sự để giữ tình bạn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Ôn tập, đánh giá</w:t>
            </w:r>
          </w:p>
        </w:tc>
        <w:tc>
          <w:tcPr>
            <w:tcW w:type="dxa" w:w="4365"/>
          </w:tcPr>
          <w:p>
            <w:pPr>
              <w:spacing w:after="0"/>
            </w:pPr>
            <w:r/>
            <w:r>
              <w:rPr>
                <w:b w:val="0"/>
                <w:i w:val="0"/>
                <w:sz w:val="20"/>
              </w:rPr>
              <w:t>Thực hành kĩ năng giữa học kì II</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7: Quý trọng đồng tiền</w:t>
            </w:r>
          </w:p>
        </w:tc>
        <w:tc>
          <w:tcPr>
            <w:tcW w:type="dxa" w:w="4365"/>
          </w:tcPr>
          <w:p>
            <w:pPr>
              <w:spacing w:after="0"/>
            </w:pPr>
            <w:r/>
            <w:r>
              <w:rPr>
                <w:b w:val="0"/>
                <w:i w:val="0"/>
                <w:sz w:val="20"/>
              </w:rPr>
              <w:t>Bài 8. Quý trọng đồng tiền (Tiết 1)</w:t>
            </w:r>
          </w:p>
        </w:tc>
        <w:tc>
          <w:tcPr>
            <w:tcW w:type="dxa" w:w="1474"/>
          </w:tcPr>
          <w:p>
            <w:pPr>
              <w:spacing w:after="0"/>
              <w:jc w:val="center"/>
            </w:pPr>
            <w:r/>
            <w:r>
              <w:rPr>
                <w:b w:val="0"/>
                <w:i w:val="0"/>
                <w:sz w:val="20"/>
              </w:rPr>
              <w:t>Tiết 27 (4 tiết)</w:t>
            </w:r>
          </w:p>
        </w:tc>
        <w:tc>
          <w:tcPr>
            <w:tcW w:type="dxa" w:w="4195"/>
          </w:tcPr>
          <w:p>
            <w:pPr>
              <w:spacing w:after="0"/>
            </w:pPr>
            <w:r/>
            <w:r>
              <w:rPr>
                <w:b w:val="0"/>
                <w:i w:val="0"/>
                <w:sz w:val="18"/>
              </w:rPr>
              <w:t>Năng lực số 5.2 CB2b: HS lập được bảng thu – chi đơn giản và phân biệt khoản cần thiết với khoản chỉ là muốn</w:t>
            </w:r>
          </w:p>
          <w:p>
            <w:pPr>
              <w:spacing w:after="0"/>
            </w:pPr>
            <w:r>
              <w:rPr>
                <w:b w:val="0"/>
                <w:i w:val="0"/>
                <w:sz w:val="18"/>
              </w:rPr>
              <w:t>KNS: KN chi tiêu và giữ gìn: dùng đồ dùng, tiền bạc hợp lí, giữ gìn của công.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7: Quý trọng đồng tiền</w:t>
            </w:r>
          </w:p>
        </w:tc>
        <w:tc>
          <w:tcPr>
            <w:tcW w:type="dxa" w:w="4365"/>
          </w:tcPr>
          <w:p>
            <w:pPr>
              <w:spacing w:after="0"/>
            </w:pPr>
            <w:r/>
            <w:r>
              <w:rPr>
                <w:b w:val="0"/>
                <w:i w:val="0"/>
                <w:sz w:val="20"/>
              </w:rPr>
              <w:t>Bài 8. Quý trọng đồng tiền (Tiết 2)</w:t>
            </w:r>
          </w:p>
        </w:tc>
        <w:tc>
          <w:tcPr>
            <w:tcW w:type="dxa" w:w="1474"/>
          </w:tcPr>
          <w:p>
            <w:pPr>
              <w:spacing w:after="0"/>
              <w:jc w:val="center"/>
            </w:pPr>
            <w:r/>
            <w:r>
              <w:rPr>
                <w:b w:val="0"/>
                <w:i w:val="0"/>
                <w:sz w:val="20"/>
              </w:rPr>
              <w:t>Tiết 28</w:t>
            </w:r>
          </w:p>
        </w:tc>
        <w:tc>
          <w:tcPr>
            <w:tcW w:type="dxa" w:w="4195"/>
          </w:tcPr>
          <w:p>
            <w:pPr>
              <w:spacing w:after="0"/>
            </w:pPr>
            <w:r/>
            <w:r>
              <w:rPr>
                <w:b w:val="0"/>
                <w:i w:val="0"/>
                <w:sz w:val="18"/>
              </w:rPr>
              <w:t>Năng lực số 5.2 CB2b: HS lập được bảng thu – chi đơn giản và phân biệt khoản cần thiết với khoản chỉ là muốn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7: Quý trọng đồng tiền</w:t>
            </w:r>
          </w:p>
        </w:tc>
        <w:tc>
          <w:tcPr>
            <w:tcW w:type="dxa" w:w="4365"/>
          </w:tcPr>
          <w:p>
            <w:pPr>
              <w:spacing w:after="0"/>
            </w:pPr>
            <w:r/>
            <w:r>
              <w:rPr>
                <w:b w:val="0"/>
                <w:i w:val="0"/>
                <w:sz w:val="20"/>
              </w:rPr>
              <w:t>Bài 8. Quý trọng đồng tiền (Tiết 3)</w:t>
            </w:r>
          </w:p>
        </w:tc>
        <w:tc>
          <w:tcPr>
            <w:tcW w:type="dxa" w:w="1474"/>
          </w:tcPr>
          <w:p>
            <w:pPr>
              <w:spacing w:after="0"/>
              <w:jc w:val="center"/>
            </w:pPr>
            <w:r/>
            <w:r>
              <w:rPr>
                <w:b w:val="0"/>
                <w:i w:val="0"/>
                <w:sz w:val="20"/>
              </w:rPr>
              <w:t>Tiết 29</w:t>
            </w:r>
          </w:p>
        </w:tc>
        <w:tc>
          <w:tcPr>
            <w:tcW w:type="dxa" w:w="4195"/>
          </w:tcPr>
          <w:p>
            <w:pPr>
              <w:spacing w:after="0"/>
            </w:pPr>
            <w:r/>
            <w:r>
              <w:rPr>
                <w:b w:val="0"/>
                <w:i w:val="0"/>
                <w:sz w:val="18"/>
              </w:rPr>
              <w:t>Năng lực số 5.2 CB2b: HS lập được bảng thu – chi đơn giản và phân biệt khoản cần thiết với khoản chỉ là muốn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7: Quý trọng đồng tiền</w:t>
            </w:r>
          </w:p>
        </w:tc>
        <w:tc>
          <w:tcPr>
            <w:tcW w:type="dxa" w:w="4365"/>
          </w:tcPr>
          <w:p>
            <w:pPr>
              <w:spacing w:after="0"/>
            </w:pPr>
            <w:r/>
            <w:r>
              <w:rPr>
                <w:b w:val="0"/>
                <w:i w:val="0"/>
                <w:sz w:val="20"/>
              </w:rPr>
              <w:t>Bài 8. Quý trọng đồng tiền (Tiết 4)</w:t>
            </w:r>
          </w:p>
        </w:tc>
        <w:tc>
          <w:tcPr>
            <w:tcW w:type="dxa" w:w="1474"/>
          </w:tcPr>
          <w:p>
            <w:pPr>
              <w:spacing w:after="0"/>
              <w:jc w:val="center"/>
            </w:pPr>
            <w:r/>
            <w:r>
              <w:rPr>
                <w:b w:val="0"/>
                <w:i w:val="0"/>
                <w:sz w:val="20"/>
              </w:rPr>
              <w:t>Tiết 30</w:t>
            </w:r>
          </w:p>
        </w:tc>
        <w:tc>
          <w:tcPr>
            <w:tcW w:type="dxa" w:w="4195"/>
          </w:tcPr>
          <w:p>
            <w:pPr>
              <w:spacing w:after="0"/>
            </w:pPr>
            <w:r/>
            <w:r>
              <w:rPr>
                <w:b w:val="0"/>
                <w:i w:val="0"/>
                <w:sz w:val="18"/>
              </w:rPr>
              <w:t>Năng lực số 5.2 CB2b: HS lập được bảng thu – chi đơn giản và phân biệt khoản cần thiết với khoản chỉ là muốn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8: Quyền và bổn phận của trẻ em</w:t>
            </w:r>
          </w:p>
        </w:tc>
        <w:tc>
          <w:tcPr>
            <w:tcW w:type="dxa" w:w="4365"/>
          </w:tcPr>
          <w:p>
            <w:pPr>
              <w:spacing w:after="0"/>
            </w:pPr>
            <w:r/>
            <w:r>
              <w:rPr>
                <w:b w:val="0"/>
                <w:i w:val="0"/>
                <w:sz w:val="20"/>
              </w:rPr>
              <w:t>Bài 9. Quyền và bổn phận của trẻ em (Tiết 1)</w:t>
            </w:r>
          </w:p>
        </w:tc>
        <w:tc>
          <w:tcPr>
            <w:tcW w:type="dxa" w:w="1474"/>
          </w:tcPr>
          <w:p>
            <w:pPr>
              <w:spacing w:after="0"/>
              <w:jc w:val="center"/>
            </w:pPr>
            <w:r/>
            <w:r>
              <w:rPr>
                <w:b w:val="0"/>
                <w:i w:val="0"/>
                <w:sz w:val="20"/>
              </w:rPr>
              <w:t>Tiết 31 (4 tiết)</w:t>
            </w:r>
          </w:p>
        </w:tc>
        <w:tc>
          <w:tcPr>
            <w:tcW w:type="dxa" w:w="4195"/>
          </w:tcPr>
          <w:p>
            <w:pPr>
              <w:spacing w:after="0"/>
            </w:pPr>
            <w:r/>
            <w:r>
              <w:rPr>
                <w:b w:val="0"/>
                <w:i w:val="0"/>
                <w:sz w:val="18"/>
              </w:rPr>
              <w:t>Năng lực số 1.1 CB2c: HS chỉ ra được quyền của trẻ em bị xâm phạm trong tình huống trên môi trường mạng</w:t>
            </w:r>
          </w:p>
          <w:p>
            <w:pPr>
              <w:spacing w:after="0"/>
            </w:pPr>
            <w:r>
              <w:rPr>
                <w:b w:val="0"/>
                <w:i w:val="0"/>
                <w:sz w:val="18"/>
              </w:rPr>
              <w:t>QTE</w:t>
            </w:r>
          </w:p>
          <w:p>
            <w:pPr>
              <w:spacing w:after="0"/>
            </w:pPr>
            <w:r>
              <w:rPr>
                <w:b w:val="0"/>
                <w:i w:val="0"/>
                <w:sz w:val="18"/>
              </w:rPr>
              <w:t>QTE: trẻ em có quyền được bày tỏ ý kiến và được người lớn lắng nghe về những việc liên quan đến mình (Luật Trẻ em 2016).</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8: Quyền và bổn phận của trẻ em</w:t>
            </w:r>
          </w:p>
        </w:tc>
        <w:tc>
          <w:tcPr>
            <w:tcW w:type="dxa" w:w="4365"/>
          </w:tcPr>
          <w:p>
            <w:pPr>
              <w:spacing w:after="0"/>
            </w:pPr>
            <w:r/>
            <w:r>
              <w:rPr>
                <w:b w:val="0"/>
                <w:i w:val="0"/>
                <w:sz w:val="20"/>
              </w:rPr>
              <w:t>Bài 9. Quyền và bổn phận của trẻ em (Tiết 2)</w:t>
            </w:r>
          </w:p>
        </w:tc>
        <w:tc>
          <w:tcPr>
            <w:tcW w:type="dxa" w:w="1474"/>
          </w:tcPr>
          <w:p>
            <w:pPr>
              <w:spacing w:after="0"/>
              <w:jc w:val="center"/>
            </w:pPr>
            <w:r/>
            <w:r>
              <w:rPr>
                <w:b w:val="0"/>
                <w:i w:val="0"/>
                <w:sz w:val="20"/>
              </w:rPr>
              <w:t>Tiết 32</w:t>
            </w:r>
          </w:p>
        </w:tc>
        <w:tc>
          <w:tcPr>
            <w:tcW w:type="dxa" w:w="4195"/>
          </w:tcPr>
          <w:p>
            <w:pPr>
              <w:spacing w:after="0"/>
            </w:pPr>
            <w:r/>
            <w:r>
              <w:rPr>
                <w:b w:val="0"/>
                <w:i w:val="0"/>
                <w:sz w:val="18"/>
              </w:rPr>
              <w:t>Năng lực số 1.1 CB2c: HS chỉ ra được quyền của trẻ em bị xâm phạm trong tình huống trên môi trường mạng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8: Quyền và bổn phận của trẻ em</w:t>
            </w:r>
          </w:p>
        </w:tc>
        <w:tc>
          <w:tcPr>
            <w:tcW w:type="dxa" w:w="4365"/>
          </w:tcPr>
          <w:p>
            <w:pPr>
              <w:spacing w:after="0"/>
            </w:pPr>
            <w:r/>
            <w:r>
              <w:rPr>
                <w:b w:val="0"/>
                <w:i w:val="0"/>
                <w:sz w:val="20"/>
              </w:rPr>
              <w:t>Bài 9. Quyền và bổn phận của trẻ em (Tiết 3)</w:t>
            </w:r>
          </w:p>
        </w:tc>
        <w:tc>
          <w:tcPr>
            <w:tcW w:type="dxa" w:w="1474"/>
          </w:tcPr>
          <w:p>
            <w:pPr>
              <w:spacing w:after="0"/>
              <w:jc w:val="center"/>
            </w:pPr>
            <w:r/>
            <w:r>
              <w:rPr>
                <w:b w:val="0"/>
                <w:i w:val="0"/>
                <w:sz w:val="20"/>
              </w:rPr>
              <w:t>Tiết 33</w:t>
            </w:r>
          </w:p>
        </w:tc>
        <w:tc>
          <w:tcPr>
            <w:tcW w:type="dxa" w:w="4195"/>
          </w:tcPr>
          <w:p>
            <w:pPr>
              <w:spacing w:after="0"/>
            </w:pPr>
            <w:r/>
            <w:r>
              <w:rPr>
                <w:b w:val="0"/>
                <w:i w:val="0"/>
                <w:sz w:val="18"/>
              </w:rPr>
              <w:t>Năng lực số 1.1 CB2c: HS chỉ ra được quyền của trẻ em bị xâm phạm trong tình huống trên môi trường mạng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8: Quyền và bổn phận của trẻ em</w:t>
            </w:r>
          </w:p>
        </w:tc>
        <w:tc>
          <w:tcPr>
            <w:tcW w:type="dxa" w:w="4365"/>
          </w:tcPr>
          <w:p>
            <w:pPr>
              <w:spacing w:after="0"/>
            </w:pPr>
            <w:r/>
            <w:r>
              <w:rPr>
                <w:b w:val="0"/>
                <w:i w:val="0"/>
                <w:sz w:val="20"/>
              </w:rPr>
              <w:t>Bài 9. Quyền và bổn phận của trẻ em (Tiết 4)</w:t>
            </w:r>
          </w:p>
        </w:tc>
        <w:tc>
          <w:tcPr>
            <w:tcW w:type="dxa" w:w="1474"/>
          </w:tcPr>
          <w:p>
            <w:pPr>
              <w:spacing w:after="0"/>
              <w:jc w:val="center"/>
            </w:pPr>
            <w:r/>
            <w:r>
              <w:rPr>
                <w:b w:val="0"/>
                <w:i w:val="0"/>
                <w:sz w:val="20"/>
              </w:rPr>
              <w:t>Tiết 34</w:t>
            </w:r>
          </w:p>
        </w:tc>
        <w:tc>
          <w:tcPr>
            <w:tcW w:type="dxa" w:w="4195"/>
          </w:tcPr>
          <w:p>
            <w:pPr>
              <w:spacing w:after="0"/>
            </w:pPr>
            <w:r/>
            <w:r>
              <w:rPr>
                <w:b w:val="0"/>
                <w:i w:val="0"/>
                <w:sz w:val="18"/>
              </w:rPr>
              <w:t>Năng lực số 1.1 CB2c: HS chỉ ra được quyền của trẻ em bị xâm phạm trong tình huống trên môi trường mạng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Thực hành kĩ năng cuối năm học</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