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video Quê hương tươi đẹp, gõ tên xã, tỉnh vào ô tìm kiếm hình ảnh; HS kiểm tra ảnh đúng địa phương</w:t>
            </w:r>
          </w:p>
          <w:p>
            <w:pPr>
              <w:spacing w:after="0"/>
            </w:pPr>
            <w:r>
              <w:rPr>
                <w:b w:val="0"/>
                <w:i w:val="0"/>
                <w:sz w:val="18"/>
              </w:rPr>
              <w:t>NLS-KT (Cơ bản 1): GV chiếu bộ ảnh thiên nhiên quê hương do GV, phụ huynh chụp cùng ảnh Trường Sa; HS gọi tên nơi đó, nêu nét đẹp con người</w:t>
            </w:r>
          </w:p>
          <w:p>
            <w:pPr>
              <w:spacing w:after="0"/>
            </w:pPr>
            <w:r>
              <w:rPr>
                <w:b w:val="0"/>
                <w:i w:val="0"/>
                <w:sz w:val="18"/>
              </w:rPr>
              <w:t>NLS-AT: Ảnh chỉ chụp cảnh vật, không chụp cận mặt người chưa xin phép.</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nói vào micro điện thoại từ khoá để công cụ tìm kiếm giọng nói có AI hiện ảnh; HS kiểm tra ảnh nào đúng quê mình</w:t>
            </w:r>
          </w:p>
          <w:p>
            <w:pPr>
              <w:spacing w:after="0"/>
            </w:pPr>
            <w:r>
              <w:rPr>
                <w:b w:val="0"/>
                <w:i w:val="0"/>
                <w:sz w:val="18"/>
              </w:rPr>
              <w:t>NLS-KT (Cơ bản 1): GV chiếu tranh bài tập 2 để HS quan sát nét mặt các bạn, đưa lời khuyên; chiếu ảnh cảnh đẹp có rác</w:t>
            </w:r>
          </w:p>
          <w:p>
            <w:pPr>
              <w:spacing w:after="0"/>
            </w:pPr>
            <w:r>
              <w:rPr>
                <w:b w:val="0"/>
                <w:i w:val="0"/>
                <w:sz w:val="18"/>
              </w:rPr>
              <w:t>NLS-AT: Ảnh chỉ chụp cảnh vật, không chụp cận mặt người chưa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GV mở video bài hát “Màu xanh quê hương” và chiếu bộ ảnh cảnh vật quê mình như cánh đồng, con đường làng, mái trường, dòng sông</w:t>
            </w:r>
          </w:p>
          <w:p>
            <w:pPr>
              <w:spacing w:after="0"/>
            </w:pPr>
            <w:r>
              <w:rPr>
                <w:b w:val="0"/>
                <w:i w:val="0"/>
                <w:sz w:val="18"/>
              </w:rPr>
              <w:t>NLS-GT (Cơ bản 1): Khi kể lại câu chuyện “Tình quê” theo tranh chiếu trên màn hình, HS kể nối tiếp trong nhóm rồi một nhóm kể trước lớp</w:t>
            </w:r>
          </w:p>
          <w:p>
            <w:pPr>
              <w:spacing w:after="0"/>
            </w:pPr>
            <w:r>
              <w:rPr>
                <w:b w:val="0"/>
                <w:i w:val="0"/>
                <w:sz w:val="18"/>
              </w:rPr>
              <w:t>NLS-AT: Video và ảnh do cô mở, HS ngồi tại chỗ xem; ảnh quê hương chỉ dùng để học</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ÔN TẬP TỔNG HỢP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GV chủ động bố trí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NLS-GT (Cơ bản 1): ứng xử với thầy cô, bạn bè trên mạng cũng lễ phép như khi gặp trực tiếp.</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NLS-GT (Cơ bản 1): ứng xử với thầy cô, bạn bè trên mạng cũng lễ phép như khi gặp trực tiếp.</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