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vài đoạn phim ngắn cho nội dung “Hình thức biểu diễn trong ca hát”, mỗi đoạn một cách trình bày khác nhau</w:t>
            </w:r>
          </w:p>
          <w:p>
            <w:pPr>
              <w:spacing w:after="0"/>
            </w:pPr>
            <w:r>
              <w:rPr>
                <w:b w:val="0"/>
                <w:i w:val="0"/>
                <w:sz w:val="18"/>
              </w:rPr>
              <w:t>NLS-GQVĐ (Cơ bản 2): HS làm bài tập tương tác có chấm ngay về “Hình thức biểu diễn trong ca hát”: nghe một đoạn rồi chọn đúng tên cách trình bày</w:t>
            </w:r>
          </w:p>
          <w:p>
            <w:pPr>
              <w:spacing w:after="0"/>
            </w:pPr>
            <w:r>
              <w:rPr>
                <w:b w:val="0"/>
                <w:i w:val="0"/>
                <w:sz w:val="18"/>
              </w:rPr>
              <w:t>NLS-AT: Tư liệu về “Hình thức biểu diễn trong ca hát” phải lấy từ trang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