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sau và nói được mình đã giữ gìn đồ dùng của mình thế nào</w:t>
            </w:r>
          </w:p>
          <w:p>
            <w:pPr>
              <w:spacing w:after="0"/>
            </w:pPr>
            <w:r>
              <w:rPr>
                <w:b w:val="0"/>
                <w:i w:val="0"/>
                <w:sz w:val="18"/>
              </w:rPr>
              <w:t>NLS: Năng lực số 1.1 CB1b: HS nhìn cặp ảnh trước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