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Chiếu clip mẫu “Giậm chân tại chỗ, đứng lại”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5.2 CB1b: HS tập “Động tác vươn thở, động tác tay” đúng theo nhịp phát ra và tự nhận ra khi mình lệch nhịp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một số động tác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Chiếu clip mẫu “Bài tập phối hợp di chuyển vòng trái, vòng phải”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clip mẫu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Năng lực số 5.2 CB1b: HS tập “Động tác di chuyển không bóng” đúng theo nhịp phát ra và tự nhận ra khi mình lệch nhịp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Ở phần Hình thành kiến thức bài “Động tác dẫn bóng” của chủ đề Bóng rổ, GV chiếu trên tivi video mẫu.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Chiếu clip mẫu “Động tác tung và bắt bóng bằng hai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Chiếu clip mẫu “Động tác ném rổ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chọn và ghi được hai việc rèn luyện ở nhà gắn với các nội dung đã học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