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CB2b: HS điền và đọc được bảng theo dõi phần hệ thống nội dung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1.1 CB2c: HS mô tả được đường đi của tay, chân trong “an toàn dưới nước và làm quen với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Năng lực số 1.1 CB2c: HS nêu được điểm khác nhau giữa cách mình thực hiện “Động tác tay bơi trườn sấp”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Năng lực số 1.1 CB2c: HS nêu được điểm khác nhau giữa cách mình thực hiện “Phối hợp động tác tay với nhịp thở”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CB2c: HS mô tả được đường đi của tay, chân trong “phối hợp bơi trườn sấp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