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1): Ở hoạt động đọc văn bản bài “Tôi là học sinh lớp 2”, GV chiếu tranh minh hoạ phóng to.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NLS-GT (Cơ bản 1): Ở phần liên hệ cách quan tâm người thân.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NLS-KT (Cơ bản 1): Chiếu phóng to tranh minh hoạ bài đọc “Em có xinh không?”.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NLS-ST (Cơ bản 1): Dùng điện thoại ghi âm giọng đọc diễn cảm bài “Cây xấu hổ” của 2-3.</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NLS-KT (Cơ bản 1): Vào chủ điểm mới với bài đọc “Cô giáo lớp em”, GV chiếu tranh minh hoạ phóng to.</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NLS-GT (Cơ bản 1): Ghi âm lượt đọc thuộc một khổ thơ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NLS-KT (Cơ bản 1): Trước bài đọc “Yêu lắm trường ơi!”, GV chiếu ảnh chính ngôi trường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NLS-GQVĐ (Cơ bản 1): Nêu một câu hỏi mà bài “Cuốn sách của em” chưa trả lời hết.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NLS-KT (Cơ bản 1): Bài “Gọi bạn” tả cảnh vật mà nhiều HS chưa từng nhìn thấy ngoài đời.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NLS-GT (Cơ bản 1): Ghi âm lượt đọc phân vai của một nhóm.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NLS-KT (Cơ bản 1): Bài “Thả diều” tả cảnh vật mà nhiều HS chưa từng nhìn thấy ngoài đời.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NLS-ST (Cơ bản 1): Dùng điện thoại ghi âm giọng đọc diễn cảm bài “Rồng rắn lên mây” của 2-3.</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NLS-KT (Cơ bản 1): Chiếu ảnh chụp thật khóm hoa tỉ muội nhiều bông chụm vào nhau.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NLS-GT (Cơ bản 1): Ở hoạt động Đọc hiểu, GV chiếu sơ đồ còn.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NLS-KT (Cơ bản 1): Ở hoạt động Đọc văn bản bài thơ “Cánh cửa nhớ bà”, GV chiếu tranh minh hoạ phóng to.</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NLS-GT (Cơ bản 1): Ở hoạt động Đọc hiểu, GV chiếu sơ đồ còn trống về việc Ê-đi-xơn đã làm.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QPAN: Bồi dưỡng tình yêu quê hương, đất nước; giới thiệu tinh thần đoàn kết toàn dân tộc và sự hi sinh của các chiến sĩ cách mạng.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QPAN: Liên hệ tinh thần đoàn kết toàn dân tộc và sự hi sinh của các chiến sĩ cách mạng; HS nêu được biển, đảo là một phần lãnh thổ thiêng liêng của Tổ quốc.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