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Chiếu video bài hát “Lớn lên em sẽ làm gì?” và hình ảnh người lao động trong bài “Biết ơn người lao động (Tiết 1)”.</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HS cùng nhóm soạn một lời nhắn động viên gửi bạn đang gặp khó khăn (tin nhắn trong nhóm lớp hoặc thiệp điện tử).</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NLS-GQVĐ (Cơ bản 2): Mở rộng khái niệm tài sản sang tài sản số.</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Ở hoạt động Khám phá bài “Thiết lập quan hệ bạn bè”, GV chiếu các tình huống làm quen bằng tranh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Cho HS phân tích cách kết bạn và giữ tình bạn khi trao đổi qua tin nhắn,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(Cơ bản 2): Giới thiệu quyền của trẻ em gắn với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