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850"/>
            <w:vMerge w:val="restart"/>
            <w:shd w:val="clear" w:color="auto" w:fill="F2F2F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Tuần, tháng</w:t>
            </w:r>
          </w:p>
        </w:tc>
        <w:tc>
          <w:tcPr>
            <w:tcW w:type="dxa" w:w="1474"/>
            <w:gridSpan w:val="3"/>
            <w:shd w:val="clear" w:color="auto" w:fill="F2F2F2"/>
            <w:shd w:val="clear" w:color="auto" w:fill="F2F2F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Chương trình và sách giáo khoa</w:t>
            </w:r>
          </w:p>
        </w:tc>
        <w:tc>
          <w:tcPr>
            <w:tcW w:type="dxa" w:w="4195"/>
            <w:vMerge w:val="restart"/>
            <w:shd w:val="clear" w:color="auto" w:fill="F2F2F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18"/>
              </w:rPr>
              <w:t>Nội dung điều chỉnh, bổ sung (nếu có)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(Những điều chỉnh về nội dung, thời lượng, thiết bị dạy học và học liệu tham khảo; xây dựng chủ đề học tập, bổ sung tích hợp liên môn; thời gian và hình thức tổ chức…)</w:t>
            </w:r>
          </w:p>
        </w:tc>
        <w:tc>
          <w:tcPr>
            <w:tcW w:type="dxa" w:w="1020"/>
            <w:vMerge w:val="restart"/>
            <w:shd w:val="clear" w:color="auto" w:fill="F2F2F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Ghi chú</w:t>
            </w:r>
          </w:p>
        </w:tc>
      </w:tr>
      <w:tr>
        <w:tc>
          <w:tcPr>
            <w:tcW w:type="dxa" w:w="2504"/>
            <w:vMerge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Chủ đề/ Mạch nội dung</w:t>
            </w:r>
          </w:p>
        </w:tc>
        <w:tc>
          <w:tcPr>
            <w:tcW w:type="dxa" w:w="4365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Tên bài học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Tiết học/ thời lượng</w:t>
            </w:r>
          </w:p>
        </w:tc>
        <w:tc>
          <w:tcPr>
            <w:tcW w:type="dxa" w:w="2504"/>
            <w:vMerge/>
          </w:tcPr>
          <w:p/>
        </w:tc>
        <w:tc>
          <w:tcPr>
            <w:tcW w:type="dxa" w:w="2504"/>
            <w:vMerge/>
          </w:tcPr>
          <w:p/>
        </w:tc>
      </w:tr>
      <w:tr>
        <w:tc>
          <w:tcPr>
            <w:tcW w:type="dxa" w:w="1020"/>
            <w:gridSpan w:val="6"/>
            <w:shd w:val="clear" w:color="auto" w:fill="E8F1FB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2"/>
              </w:rPr>
              <w:t>HỌC KÌ I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1: In the school playground – Lesson 1 (1, 2) &amp; Lesson 2 (3, 4, 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Guide pupils to access and open the lesson audio files on a safe digital learning resources website;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1: In the school playground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2: In the dining room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2: In the dining room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3.1.CB1a: Practise drawing a simple birthday cake in Paint;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3: At the street market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1.1.CB1b: Search safely for pictures of a country market;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3: At the street market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1.C1.3: How an AI camera scans images and recognises circles and squares in real life;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4: In the bedroom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4: In the bedroom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5: At the fish and chip shop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1.C1.1: Recognise the AI system in automatic ordering machines that quickly identifies fish dishes; Ethics: Know how to say "Thank you" when receiving food from parents or staff;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5: At the fish and chip shop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1.D1.1: For a robot to know the types of milk, pupils need to show the machine pictures of strawberry milk and plain milk cartons so that it does not learn wrongly;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6: In the classroom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1.C1.1: Recognise AI in the smart interactive board that helps the teacher practise writing the letter Pp, pen, pencil; Digital competence 4.1.CB1a: Turn off the computer at the end of the lesson to protect the device;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6: In the classroom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1.A1.1: Discussion: Humans decide to use pencils to draw creative pictures; AI only follows commands; Digital competence 3.1.CB1a: Practise drawing a classroom object (a rectangle) on the computer;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1.C1.1: Compare how fast pupils find words with how fast AI scans data to find the answer in an instant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7: In the garden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1.C1.1: Recognise smart (AI) devices that automatically water the garden when the soil is dry; Ethics: Love nature and protect green trees;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7: In the garden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8: In the park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Semester I Test &amp; Feedback – Self-check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  <w:gridSpan w:val="6"/>
            <w:shd w:val="clear" w:color="auto" w:fill="E8F1FB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2"/>
              </w:rPr>
              <w:t>HỌC KÌ II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9: In the shop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9: In the shop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10: At the zoo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1.1.CB1b: Search the Internet for videos of monkey sounds under the teacher's safe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10: At the zoo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1.A1.1: Discussion: Humans decide what to feed animals; AI can only suggest menus based on available data;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11: At the bus stop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4.3.CB1a: Health risk warning: Do not walk while looking at a phone, so as to stay safe in the sun;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11: At the bus stop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12: At the lake – Lesson 1 &amp;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3.1.CB1a: Practise drawing a simple digital leaf or lemon (lemons) on the computer;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12: At the lake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13: In the school canteen – Lesson 1,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13: In the school canteen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14: In the toy shop – Lesson 1,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4.2.CB1b: Information security: Do not share photos of expensive gifts online, so that bad people cannot take advantage of them;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4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3.3.CB1a: Respect copyright: Write your name on your drawing before submitting it to the teacher on the interactive board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15: At the football match – Lesson 1,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15: At the football match – Lesson 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16: At home – Lesson 1,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1.3.CB1b: Pupils sort pictures of houses into the "My Home" folder on the class computer;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4: Self-check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