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Thường thức âm nhạc: Âm thanh kì diệu;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 Vận dụng – Sáng tạo: To – Nhỏ</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Ôn đọc nhạc: Bậc thang Đô – Rê – Mi;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CB1a: HS nhìn dòng nhạc Đô – Rê – Mi trên màn hình, nghe tiếng đàn và chỉ ra nốt được đọc to hơn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 Vận dụng – Sáng tạo: Cao – Thấp</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Nghe nhạc: Quốc ca (Văn Cao); Nhạc cụ: Trống con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tiếng kèn tu-ba, sáo pic-cô-lô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 Vận dụng – Sáng tạo: To – Nhỏ, Cao – Thấp</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Ôn đọc nhạc: Ban nhạc Đô – Rê – Mi;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 Vận dụng – Sáng tạo: Dài – Ngắn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đọc nhạc: Những người bạn của Đô – Rê – Mi; Thường thức âm nhạc: Nhạc sĩ Vôn-gang A-ma-đớt Mô-da (nghe bài hát Khát vọng mùa xuân); Vận dụng – Sáng tạo: Dài – Ngắn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bài hát Khát vọng mùa xuân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 Vận dụng – Sáng tạo: Dài – Ngắn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Nhạc cụ: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cùng GV ghi âm phần cả lớp hát Gà gáy kết hợp gõ thanh phách và nghe lại để nhận xét tiếng phách đã đều chưa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Thường thức âm nhạc: Câu chuyện về thanh phách; Vận dụng – Sáng tạo: Dài – Ngắn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CB1a: HS xem hình, nghe âm thanh trên màn hình và nói đúng tên nhạc cụ thanh phách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Nghe nhạc: Lí cây bông (Dân ca Nam Bộ)</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 Vận dụng – Sáng tạo: Góc âm nhạc</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 Ôn bài hát Cây gia đình</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Nhạc cụ: Trai-en-gô (triangle); Ôn bài hát Ngôi sao lấp lánh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