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5.2 CB1a: Sử dụng công cụ số đơn giản để trình bày mối quan hệ nhân -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 đi xe đạp -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