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Lễ hội âm thanh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Múa lân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Múa lân; Đọc nhạc Bài số 1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đọc nhạc Bài số 1; Thường thức âm nhạc: Dàn trống dân tộc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Em yêu Tổ quốc Việt Nam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Quốc ca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r>
              <w:rPr>
                <w:rFonts w:ascii="Times New Roman" w:hAnsi="Times New Roman" w:eastAsia="Times New Roman"/>
                <w:sz w:val="17"/>
              </w:rPr>
              <w:br/>
              <w:t xml:space="preserve">QPAN: Cho HS nghe/hát bài hát về chú bộ đội, về Đội; giáo dục tự hào về truyền thống dân tộc; rèn tính kỉ luật, tinh thần đoàn kết.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Quốc ca Việt Nam; Nghe nhạc Ca ngợi Tổ quốc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Nhạc cụ: Ma-ra-cát (maracas)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Vui đến trường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Vui đến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Vui đến trường; Đọc nhạc Bài số 2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đọc nhạc Bài số 2; Nghe nhạc Đi học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Em yêu làn điệu dân ca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Khúc nhạc trên nương xa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Khúc nhạc trên nương xa; Nhạc cụ: Thể hiện các hình tiết tấu bằng nhạc cụ gõ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Nghe nhạc Suối đàn t’rưng; Thường thức âm nhạc: Những khúc hát ru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Đón xuân về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Đón xuân về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Đón xuân về; Đọc nhạc Bài số 3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đọc nhạc Bài số 3; Thường thức âm nhạc: Giới thiệu đàn vi-ô-lông; Nghe nhạc Mùa xuân 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Đẹp mãi tuổi thơ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Đẹp mãi tuổi thơ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Đẹp mãi tuổi thơ; Nghe nhạc Ước mơ hồng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Nhạc cụ: Thể hiện các hình tiết tấu bằng nhạc cụ gõ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Âm nhạc nước ngoài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Con chim non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Con chim non; Đọc nhạc Bài số 4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đọc nhạc Bài số 4; Nghe nhạc Van-xơ Pha-vô-rít (Valse Favorite)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Tổ chức hoạt động Vận dụng – Sáng tạo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Vui đón hè (3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Học bài hát Hè về vui quá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GV cho HS nghe nhạc/xem clip qua thiết bị trình chiếu; HS làm quen tìm bài hát/âm thanh đơn giản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bài hát Hè về vui quá; Nhạc cụ: Thể hiện các hình tiết tấu bằng nhạc cụ gõ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Thường thức âm nhạc: Cá heo với âm nhạc; Vận dụng – Trải nghiệm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