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EM YÊU TỔ QUỐC VIỆT NAM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Chào cờ và hát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KNTT.</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Tự hào Tổ quốc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QUAN TÂM HÀNG XÓM LÁNG GIỀNG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Quan tâm hàng xóm láng giềng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HAM HỌC HỎI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Ham học hỏi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GIỮ LỜI HỨA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Giữ lời hứa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(tuần 19–20).</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TÍCH CỰC HOÀN THÀNH NHIỆM VỤ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Tích cực hoàn thành nhiệm vụ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KHÁM PHÁ BẢN THÂN (5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Khám phá bản thân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XỬ LÍ BẤT HÒA VỚI BẠN BÈ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Xử lí bất hòa với bạn bè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TUÂN THỦ QUY TẮC AN TOÀN GIAO THÔNG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Đi bộ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ứng xử lịch sự khi xem/nghe tư liệu; làm quen quy tắc an toàn khi tiếp xúc thông tin (có hướng dẫn).</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An toàn khi tham gia các phương tiện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