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KHÚC CA NGÀY MỚI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Lí thuyết âm nhạc: Trọng âm, phách, vạch nhịp, ô nhịp; Đọc nhạc: Bài số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đọc nhạc: Bài số 1- Hát Chim sơn ca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bài hát: Chim sơn ca- Thường thức âm nhạc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GIAI ĐIỆU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Lí đất giồng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r>
              <w:rPr>
                <w:rFonts w:ascii="Times New Roman" w:hAnsi="Times New Roman" w:eastAsia="Times New Roman"/>
                <w:sz w:val="17"/>
              </w:rPr>
              <w:br/>
              <w:t xml:space="preserve">QPAN: Chọn bài hát ca ngợi quê hương, đất nước, hoà bình; liên hệ chủ quyền, quyền chủ quyền biển, đảo Việt Nam và gương dũng cảm cứu hộ, cứu nạn của cán bộ, chiến sĩ.</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bài hát: Lí đất giồng-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nhạc cụ- Thường thức âm nhạc: Đàn nhị</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BAY VÀO TƯƠNG LAI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 Lí thuyết âm nhạc: Nhịp.- Đọc nhạc: Bài số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đọc nhạc: Bài số 2- Hát: Bay vào tương lai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bài hát: Bay vào tương lai- Nghe nhạc: Đường đến trường vui lắm!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CHÀO MÙA XUÂN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Duyên dáng mùa xuân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Tiết 2: Nhạc cụ: Nhạc cụ thể hiện tiết tấu và nhạc cụ thể hiện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Thường thức âm nhạc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và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THIÊN NHIÊN TƯƠI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 Lí thuyết âm nhạc: Nhịp- Đọc nhạc: Bài số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Hát: Em đi giữa biển vàng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Thường thức âm nhạc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 Tổ chức hoạt động Vận dụng-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ƯỚC MƠ TUỔI THƠ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Tuổi hồng 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Tiết 2. - Ôn bài hát: Tuổi hồng ơi-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nhạc cụ- Nghe nhạc: Ngôi sao sáng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ÂM NHẠC NƯỚC NGOÀI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 Lí thuyết âm nhạc: Ôn tập- Đọc nhạc: Bài số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Hát: Đất nước tươi đẹp sao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Thường thức âm nhạc: Giới thiệu một số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KHÚC CA HÈ VỀ</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Khúc ca hè về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bài hát: Khúc ca hè về-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Nghe nhạc: Khúc ca bốn mùa- Tổ chức hoạt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