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Luyện tập chủ đề “Tuổi thơ”, GV chiếu hình tiết tấu phóng to lên màn hình và mở bản gõ mẫu từ học liệu số; Sáng tạo, GV dùng điện thoại ghi âm phần hoà tấu của từng nhóm với thanh phách, song loan, trống con rồi mở lại cho cả lớp nghe</w:t>
            </w:r>
          </w:p>
          <w:p>
            <w:pPr>
              <w:spacing w:after="0"/>
            </w:pPr>
            <w:r>
              <w:rPr>
                <w:b w:val="0"/>
                <w:i w:val="0"/>
                <w:sz w:val="18"/>
              </w:rPr>
              <w:t>NLS: Năng lực số Miền 1 (Cơ bản, bậc 1): Ở hoạt động Khám phá</w:t>
            </w:r>
          </w:p>
          <w:p>
            <w:pPr>
              <w:spacing w:after="0"/>
            </w:pPr>
            <w:r>
              <w:rPr>
                <w:b w:val="0"/>
                <w:i w:val="0"/>
                <w:sz w:val="18"/>
              </w:rPr>
              <w:t>NLS: Năng lực số Miền 3 (Cơ bản, bậc 1): Ở hoạt động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