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p>
            <w:pPr>
              <w:spacing w:after="0"/>
            </w:pPr>
            <w:r>
              <w:rPr>
                <w:b w:val="0"/>
                <w:i w:val="0"/>
                <w:sz w:val="18"/>
              </w:rPr>
              <w:t>QPAN: Giáo dục ý thức bảo vệ chủ quyền biển, đảo; trách nhiệm công dân trong xây dựng và bảo vệ Tổ quốc; giới thiệu chủ quyền, quyền chủ quyền biển, đảo Việt Nam và gương dũng cảm cứu hộ, cứu nạn của cán bộ, chiến sĩ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