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Lí thuyết âm nhạc: Một số kí hiệu ghi nhạc; Đọc nhạc: Bài số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đọc và ghi được kí hiệu về Làm quen với kí hiệu ghi nhạc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Ôn đọc nhạc: Bài số 1; Hát: Chuông gió leng keng</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Ôn bài hát: Chuông gió leng keng; Thường thức âm nhạc: Hình thức biểu diễn trong ca hát</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CB2c: HS nêu được đặc điểm nổi bật của “Hình thức biểu diễn trong ca hát” nhờ quan sát tư liệu số và nghe bản thu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3 (Cơ bản, bậc 2): Ở tiết Vận dụng – Sáng tạo tổng kết chủ đề “Âm thanh ngày mới”, mỗi nhóm dàn dựng tiết mục hát kết hợp gõ đệm và vận động; Năng lực số Miền 2 (Cơ bản, bậc 2): Cả lớp xem lại bản quay và nhận xét theo ba tiêu chí chiếu sẵn trên màn hình: hát đúng giai điệu, gõ đệm đúng phách, vận động khớp nhạc</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Hát: Chim sáo</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bài hát: Chim sáo; Nhạc cụ: Thể hiện nhạc cụ gõ hoặc nhạc cụ giai điệu</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Thường thức âm nhạc: Giới thiệu đàn tranh; Nghe nhạc: Lí ngựa ô</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CB2c: HS nêu được đặc điểm nổi bật của “Giới thiệu đàn tranh”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2): Ở tiết tổng kết chủ đề “Giai điệu quê hương”, GV mở bản thu các bài đã học và một vài trích đoạn dân ca cùng vùng miền; HS nghe đoán tên bài; Năng lực số Miền 3 (Cơ bản, bậc 2): Các nhóm dàn dựng tiết mục hát kết hợp gõ đệm, vận động; GV quay lại rồi chiếu cho cả lớp xem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Lí thuyết âm nhạc: Giới thiệu các hình nốt; Đọc nhạc: Bài số 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CB2c: HS đọc và ghi được kí hiệu về Giới thiệu các hình nốt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Ôn đọc nhạc: Bài số 2; Hát: Nếu em là…</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Ôn bài hát: Nếu em là…; Nghe nhạc: Điều mong ước tặng thầy</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Miền 1 (Cơ bản, bậc 2): Ở tiết tổng kết chủ đề “Thầy cô với chúng em”, GV mở bản thu các bài đã học trong chủ đề cho HS nghe đoán tên bài và nhắc lại nét giai điệu…; Năng lực số Miền 3 (Cơ bản, bậc 2): Các nhóm dàn dựng tiết mục hát kết hợp gõ đệm và vận động; GV quay lại rồi chiếu cho cả lớp xem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Vui đón Tết</w:t>
            </w:r>
          </w:p>
        </w:tc>
        <w:tc>
          <w:tcPr>
            <w:tcW w:type="dxa" w:w="4365"/>
          </w:tcPr>
          <w:p>
            <w:pPr>
              <w:spacing w:after="0"/>
            </w:pPr>
            <w:r/>
            <w:r>
              <w:rPr>
                <w:b w:val="0"/>
                <w:i w:val="0"/>
                <w:sz w:val="20"/>
              </w:rPr>
              <w:t>Hát: Tết là Tết</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Vui đón Tết</w:t>
            </w:r>
          </w:p>
        </w:tc>
        <w:tc>
          <w:tcPr>
            <w:tcW w:type="dxa" w:w="4365"/>
          </w:tcPr>
          <w:p>
            <w:pPr>
              <w:spacing w:after="0"/>
            </w:pPr>
            <w:r/>
            <w:r>
              <w:rPr>
                <w:b w:val="0"/>
                <w:i w:val="0"/>
                <w:sz w:val="20"/>
              </w:rPr>
              <w:t>Ôn bài hát: Tết là Tết; Nhạc cụ: Thể hiện nhạc cụ gõ hoặc nhạc cụ giai điệu</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Vui đón Tết</w:t>
            </w:r>
          </w:p>
        </w:tc>
        <w:tc>
          <w:tcPr>
            <w:tcW w:type="dxa" w:w="4365"/>
          </w:tcPr>
          <w:p>
            <w:pPr>
              <w:spacing w:after="0"/>
            </w:pPr>
            <w:r/>
            <w:r>
              <w:rPr>
                <w:b w:val="0"/>
                <w:i w:val="0"/>
                <w:sz w:val="20"/>
              </w:rPr>
              <w:t>Thường thức âm nhạc: Pi-tơ (Peter) và chó sói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5.1 CB2a: HS nêu được đặc điểm nổi bật của “Câu chuyện âm nhạc Pi-tơ và chó sói (Phỏng theo: Séc-gây Pơ-rô-cô-phi-ép)”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Vui đón Tết</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2): Ở phần Khởi động tổng kết chủ đề “Vui đón Tết”, GV mở lần lượt các đoạn giai điệu đã học từ học liệu số cho HS nghe đoán tên bài; Năng lực số Miền 3 (Cơ bản, bậc 2): Ở phần Vận dụng – Sáng tạo, GV quay lại tiết mục mừng xuân của từng nhóm bằng điện thoại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Lí thuyết âm nhạc: Dấu lặng; Đọc nhạc: Bài số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1.1 CB2c: HS đọc và ghi được kí hiệu về Dấu lặng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Hát: Hạt mưa kể chuyện; Ôn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Nghe nhạc: Không gian xanh; Ôn bài hát: Hạt mưa kể chuyện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Ở phần Khởi động tổng kết chủ đề “Thiên nhiên tươi đẹp”, GV mở lần lượt các đoạn giai điệu đã học từ học liệu số cho HS nghe đoán tên bài; Năng lực số Miền 3 (Cơ bản, bậc 2): Ở phần Vận dụng – Sáng tạo, GV quay tiết mục của từng nhóm bằng điện thoại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Hát: Tình bạn tuổi thơ</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Thường thức âm nhạc: Nhạc sĩ Lưu Hữu Phước và bài hát Reo vang bình minh; Ôn bài hát: Tình bạn tuổi thơ</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1.1 CB2c: HS nêu được đặc điểm nổi bật của “Nhạc sĩ Lưu Hữu Phước và bài hát Reo vang bình minh”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Nhạc cụ: Thể hiện nhạc cụ gõ hoặc nhạc cụ giai điệu</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Miền 1 (Cơ bản, bậc 2): Ở phần Khám phá chủ đề “Tình bạn tuổi thơ”, GV chiếu hình tiết tấu lên màn hình và mở bản gõ mẫu từ học liệu số; Năng lực số Miền 3 (Cơ bản, bậc 2): Ở phần Luyện tập, GV ghi âm phần hoà tấu của từng nhóm rồi mở lại cho cả lớp nghe; các nhóm tự nhận ra chỗ vào nhạc chưa khớp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2): Ở phần Khởi động tổng kết chủ đề “Tình bạn tuổi thơ”, GV mở lần lượt các đoạn giai điệu đã học từ học liệu số cho HS nghe đoán tên bài; Năng lực số Miền 3 (Cơ bản, bậc 2): Ở phần Vận dụng – Sáng tạo, GV quay tiết mục của từng nhóm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Lí thuyết âm nhạc: Ôn tập; Đọc nhạc: Bài số 4</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đọc và ghi được kí hiệu về ôn tập các kí hiệu ghi nhạc đã học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Hát: Miền quê em; Ôn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bài hát: Miền quê em; Thường thức âm nhạc: Kèn trôm-pét (trumpet); Nghe nhạc: Khúc nhạc mở đầu (U-ve-tu-re)</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CB2c: HS nêu được đặc điểm nổi bật của “Giới thiệu kèn trumpet (trôm-pét)”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1 (Cơ bản, bậc 2): Ở phần Khởi động tổng kết chủ đề “Âm nhạc nước ngoài”, GV mở lần lượt các đoạn giai điệu đã học từ học liệu số cho HS nghe đoán tên bài; Năng lực số Miền 3 (Cơ bản, bậc 2): Ở phần Vận dụng – Sáng tạo, GV quay tiết mục của từng nhóm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Chào mùa hè</w:t>
            </w:r>
          </w:p>
        </w:tc>
        <w:tc>
          <w:tcPr>
            <w:tcW w:type="dxa" w:w="4365"/>
          </w:tcPr>
          <w:p>
            <w:pPr>
              <w:spacing w:after="0"/>
            </w:pPr>
            <w:r/>
            <w:r>
              <w:rPr>
                <w:b w:val="0"/>
                <w:i w:val="0"/>
                <w:sz w:val="20"/>
              </w:rPr>
              <w:t>Hát: Em yêu mùa hè quê em</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Chào mùa hè</w:t>
            </w:r>
          </w:p>
        </w:tc>
        <w:tc>
          <w:tcPr>
            <w:tcW w:type="dxa" w:w="4365"/>
          </w:tcPr>
          <w:p>
            <w:pPr>
              <w:spacing w:after="0"/>
            </w:pPr>
            <w:r/>
            <w:r>
              <w:rPr>
                <w:b w:val="0"/>
                <w:i w:val="0"/>
                <w:sz w:val="20"/>
              </w:rPr>
              <w:t>Ôn bài hát: Em yêu mùa hè quê em; Nhạc cụ: Thể hiện nhạc cụ gõ hoặc nhạc cụ giai điệu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Chào mùa hè</w:t>
            </w:r>
          </w:p>
        </w:tc>
        <w:tc>
          <w:tcPr>
            <w:tcW w:type="dxa" w:w="4365"/>
          </w:tcPr>
          <w:p>
            <w:pPr>
              <w:spacing w:after="0"/>
            </w:pPr>
            <w:r/>
            <w:r>
              <w:rPr>
                <w:b w:val="0"/>
                <w:i w:val="0"/>
                <w:sz w:val="20"/>
              </w:rPr>
              <w:t>Nghe nhạc: Khúc ca vào hè; Tổ chức hoạt động Vận dụng – Sáng tạo</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1.2 CB2a: HS chỉ ra được điểm khác giữa đoạn nhạc do máy tạo và đoạn do nghệ sĩ trình bày</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