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2.2 CB1a: HS chia sẻ cảm nhận của mình trong nhóm, biết nghe bạn nói hết ý rồi mới nêu ý kiến</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NLS-GQVĐ (Cơ bản 1): Mở nhạc nền rồi dừng đúng chỗ HS gõ lệch phách để cả lớp nghe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Ở hoạt động nhạc cụ, GV chiếu hình tiết tấu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