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Tự nhiên và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5.1 CB1a: HS nói được: khi đồ dùng điện hỏng thì báo người lớn, không tự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Tự nhiên và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5.1 CB1a: HS nói được: khi đồ dùng điện hỏng thì báo người lớn, không tự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Sử dụng đèn học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5.2 CB1b: HS chỉ và gọi đúng tên các bộ phận của đèn học</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Sử dụng đèn học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5.2 CB1b: HS chỉ và gọi đúng tên các bộ phận của đèn học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Sử dụng quạt điện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đọc và bấm đúng các nút số, nút tắt của quạt theo hướng dẫn từng bước của GV</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Sử dụng quạt điện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CB1b: HS đọc và bấm đúng các nút số, nút tắt của quạt theo hướng dẫn từng bước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1)</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4)</w:t>
            </w:r>
          </w:p>
        </w:tc>
        <w:tc>
          <w:tcPr>
            <w:tcW w:type="dxa" w:w="1474"/>
          </w:tcPr>
          <w:p>
            <w:pPr>
              <w:spacing w:after="0"/>
              <w:jc w:val="center"/>
            </w:pPr>
            <w:r/>
            <w:r>
              <w:rPr>
                <w:b w:val="0"/>
                <w:i w:val="0"/>
                <w:sz w:val="20"/>
              </w:rPr>
              <w:t>Tiết 10</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p>
            <w:pPr>
              <w:spacing w:after="0"/>
            </w:pPr>
            <w:r>
              <w:rPr>
                <w:b w:val="0"/>
                <w:i w:val="0"/>
                <w:sz w:val="18"/>
              </w:rPr>
              <w:t>STEM: Cẩm nang máy thu hình (Công nghệ – Mĩ thuật)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STEM: Cẩm nang sử dụng máy thu hình ( Tiết 13, 14)</w:t>
            </w:r>
          </w:p>
          <w:p>
            <w:pPr>
              <w:spacing w:after="0"/>
            </w:pP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4)</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1)</w:t>
            </w:r>
          </w:p>
        </w:tc>
        <w:tc>
          <w:tcPr>
            <w:tcW w:type="dxa" w:w="1474"/>
          </w:tcPr>
          <w:p>
            <w:pPr>
              <w:spacing w:after="0"/>
              <w:jc w:val="center"/>
            </w:pPr>
            <w:r/>
            <w:r>
              <w:rPr>
                <w:b w:val="0"/>
                <w:i w:val="0"/>
                <w:sz w:val="20"/>
              </w:rPr>
              <w:t>Tiết 15 (4 tiết)</w:t>
            </w:r>
          </w:p>
        </w:tc>
        <w:tc>
          <w:tcPr>
            <w:tcW w:type="dxa" w:w="4195"/>
          </w:tcPr>
          <w:p>
            <w:pPr>
              <w:spacing w:after="0"/>
            </w:pPr>
            <w:r/>
            <w:r>
              <w:rPr>
                <w:b w:val="0"/>
                <w:i w:val="0"/>
                <w:sz w:val="18"/>
              </w:rPr>
              <w:t>Năng lực số 4.1 CB1a: HS chỉ ra được nguy hiểm trong mỗi ảnh tình huống và nói được cách phòng tránh tương ứng</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3)</w:t>
            </w:r>
          </w:p>
        </w:tc>
        <w:tc>
          <w:tcPr>
            <w:tcW w:type="dxa" w:w="1474"/>
          </w:tcPr>
          <w:p>
            <w:pPr>
              <w:spacing w:after="0"/>
              <w:jc w:val="center"/>
            </w:pPr>
            <w:r/>
            <w:r>
              <w:rPr>
                <w:b w:val="0"/>
                <w:i w:val="0"/>
                <w:sz w:val="20"/>
              </w:rPr>
              <w:t>Tiết 17</w:t>
            </w:r>
          </w:p>
        </w:tc>
        <w:tc>
          <w:tcPr>
            <w:tcW w:type="dxa" w:w="4195"/>
          </w:tcPr>
          <w:p>
            <w:pPr>
              <w:spacing w:after="0"/>
            </w:pPr>
            <w:r/>
            <w:r>
              <w:rPr>
                <w:b w:val="0"/>
                <w:i w:val="0"/>
                <w:sz w:val="18"/>
              </w:rPr>
              <w:t>Điều chỉnh: hoàn thành Bài 6 (tiết 3–4) đầu học kì II để bố trí ôn tập, kiểm tra cuối HKI đúng tuần 17–18; 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4)</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Dụng cụ và vật liệu làm thủ công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NLS-KT (Cơ bản 1): Ở hoạt động Mở đầu bài “Dụng cụ và vật liệu làm thủ công”, GV chiếu ảnh chụp gần kéo, bút chì.</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Dụng cụ và vật liệu làm thủ công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NLS-GQVĐ (Cơ bản 1): Ở hoạt động Thực hành, GV chiếu lại đúng bước mà nhiều bạn còn lúng túng, dừng hình.</w:t>
            </w:r>
          </w:p>
          <w:p>
            <w:pPr>
              <w:spacing w:after="0"/>
            </w:pPr>
            <w:r>
              <w:rPr>
                <w:b w:val="0"/>
                <w:i w:val="0"/>
                <w:sz w:val="18"/>
              </w:rPr>
              <w:t>STEM: Sáng tạo đồ dùng học tập (Công nghệ – Mĩ thuật) — dạy thay cho tiết này.</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NLS-GQVĐ (Cơ bản 1): Ở hoạt động Thực hành, GV chiếu lại đúng bước mà nhiều bạn còn lúng túng.</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