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Trước bài đọc “Bầu trời trong quả trứng”, GV chiếu tranh minh hoạ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đọc “Con vẹt xanh”, GV chiếu ảnh và một đoạn phim ngắn về con vẹt biết nhại tiếng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NLS-GQVĐ (Cơ bản 2): Chiếu các bước gấp bị đảo lộn thứ tự cho HS sắp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Đọc đúng bài “Nếu em có một khu vườn”, GV chiếu văn bản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(Cơ bản 2): Ở hoạt động Luyện đọc phân vai, GV chiếu bảng phân vai chung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Đọc đúng bài thơ “Nếu chúng mình có phép lạ”, GV chiếu bài thơ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