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 – 11 của bài “Làm quen với tư thế đọc, viết, nói</w:t>
            </w:r>
          </w:p>
          <w:p>
            <w:pPr>
              <w:spacing w:after="0"/>
            </w:pPr>
            <w:r>
              <w:rPr>
                <w:b w:val="0"/>
                <w:i w:val="0"/>
                <w:sz w:val="18"/>
              </w:rPr>
              <w:t>NLS-GQVĐ (Cơ bản 1): GV chiếu bài tập tương tác: lần lượt hiện hình các bạn ngồi học, HS giơ thẻ mặt cười hoặc mặt buồn</w:t>
            </w:r>
          </w:p>
          <w:p>
            <w:pPr>
              <w:spacing w:after="0"/>
            </w:pPr>
            <w:r>
              <w:rPr>
                <w:b w:val="0"/>
                <w:i w:val="0"/>
                <w:sz w:val="18"/>
              </w:rPr>
              <w:t>NLS-AT: Ngồi sai tư thế và nhìn màn hình quá gần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NLS-KT (Cơ bản 1): GV chiếu mẫu chữ viết động cho tiết “LUYỆN VIẾT NÂNG CAO”: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NLS-KT (Cơ bản 1): GV chiếu mẫu chữ viết động cho tiết “LUYỆN VIẾT CÁC CHỮ HOA”: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NLS-KT (Cơ bản 1): GV chiếu tranh minh hoạ bài “SINH NHẬT CỦA VOI CON” phóng to và mở bản đọc mẫu có ghi âm để HS nghe đúng giọng đọc</w:t>
            </w:r>
          </w:p>
          <w:p>
            <w:pPr>
              <w:spacing w:after="0"/>
            </w:pPr>
            <w:r>
              <w:rPr>
                <w:b w:val="0"/>
                <w:i w:val="0"/>
                <w:sz w:val="18"/>
              </w:rPr>
              <w:t>NLS-GT (Cơ bản 1): GV cho HS đóng vai nhân vật nói lại lời thoại trong bài, quay một lượt bằng điện thoại rồi mở cho cả lớp nghe để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