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dọc, hàng ngang, dóng hàng, điểm số, quay các hướng trên tivi trước khi ra sân</w:t>
            </w:r>
          </w:p>
          <w:p>
            <w:pPr>
              <w:spacing w:after="0"/>
            </w:pPr>
            <w:r>
              <w:rPr>
                <w:b w:val="0"/>
                <w:i w:val="0"/>
                <w:sz w:val="18"/>
              </w:rPr>
              <w:t>NLS-ST (Cơ bản 2): Sau phần luyện tập, GV quay một đoạn ngắn lúc tổ thực hiện phối hợp tập hợp hàng, dóng hàng, quay các hướng bằng điện thoại GV</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nhìn từ trên xuống của bài “Bài tập phối hợp biến đổi đội hình”: các chấm đánh số 1, 2</w:t>
            </w:r>
          </w:p>
          <w:p>
            <w:pPr>
              <w:spacing w:after="0"/>
            </w:pPr>
            <w:r>
              <w:rPr>
                <w:b w:val="0"/>
                <w:i w:val="0"/>
                <w:sz w:val="18"/>
              </w:rPr>
              <w:t>NLS-ST (Cơ bản 2): Sau khi tập, mỗi tổ vẽ lại sơ đồ biến đổi từ một hàng thành ba hàng dọc của tổ mình trên bảng con hoặc ứng dụng vẽ</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NLS-KT (Cơ bản 2): GV chiếu clip mẫu “Động tác vươn thở, động tác tay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bụng, động tác vặn mình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lập nhật kí vận động gắn với bài thể dục với gậy: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clip mẫu “Động tác lăn”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lăn”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NLS-GQVĐ (Cơ bản 2): HS tự lập nhật kí vận động gắn với động tác lăn: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lộn xuôi”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lộn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GV chiếu clip mẫu “Động tác leo”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leo”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“Động tác trèo”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trèo”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GV chiếu clip mẫu “Làm quen với bóng rổ và tư thế dẫn bóng tại chỗ”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NLS-KT (Cơ bản 2): GV chiếu sơ đồ nhìn từ trên xuống có mũi tên chỉ đường di chuyển của “Dẫn bóng theo đường vòng, đường zíc-zắc”</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GV chiếu clip mẫu “Chuyền và bắt bóng bằng hai tay trước ngực”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GV chiếu clip mẫu “Làm quen động tác ném rổ bằng một tay trên vai tại chỗ” và giao cho mỗi tổ một việc quan sát riêng: tổ</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AI-NB (Cơ bản 2): GV dùng ứng dụng quay chậm có vạch chuẩn hoặc ứng dụng nhận diện tư thế để phân tích “Hai bước ném rổ bằng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(Cơ bản 2): GV dùng ứng dụng quay chậm có vạch chuẩn hoặc ứng dụng nhận diện tư thế để phân tích “Luyện tập hai bước ném rổ và phát triển</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NLS-KT (Cơ bản 2): HS tra cứu luật của trò chơi gắn với “bóng rổ” trong tài liệu số GV chỉ định (trang của liên đoàn thể thao</w:t>
            </w:r>
          </w:p>
          <w:p>
            <w:pPr>
              <w:spacing w:after="0"/>
            </w:pPr>
            <w:r>
              <w:rPr>
                <w:b w:val="0"/>
                <w:i w:val="0"/>
                <w:sz w:val="18"/>
              </w:rPr>
              <w:t>NLS-GQVĐ (Cơ bản 2): Khi có tình huống tranh cãi, tổ trọng tài của lớp mở lại phần luật đã ghi để quyết định</w:t>
            </w:r>
          </w:p>
          <w:p>
            <w:pPr>
              <w:spacing w:after="0"/>
            </w:pPr>
            <w:r>
              <w:rPr>
                <w:b w:val="0"/>
                <w:i w:val="0"/>
                <w:sz w:val="18"/>
              </w:rPr>
              <w:t>NLS-AT: Chỉ mở đúng trang GV đã chỉ định, không tự tìm kiếm thêm và không tải tệp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NLS-KT (Cơ bản 2): GV chiếu clip mẫu “Động tác chân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NLS-KT (Cơ bản 2): GV chiếu clip mẫu “Động tác tay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GV chiếu clip mẫu “Phối hợp động tác tay với nhịp thở”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HS xem clip quay từ dưới mặt nước cho bài “phối hợp bơi trườn sấp và an toàn dưới nước” — góc quay này cho thấy đường đi</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