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NLS-GT (Cơ bản 2): GV ghi âm lượt hỏi đáp theo cặp về sở thích rồi mở lại cho cả lớp nghe</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Our homes, GV chiếu ảnh các kiểu nhà ở như nhà phố, chung cư, nhà sàn và mở tệp ghi âm mẫu câu hỏi</w:t>
            </w:r>
          </w:p>
          <w:p>
            <w:pPr>
              <w:spacing w:after="0"/>
            </w:pPr>
            <w:r>
              <w:rPr>
                <w:b w:val="0"/>
                <w:i w:val="0"/>
                <w:sz w:val="18"/>
              </w:rPr>
              <w:t>NLS-GT (Cơ bản 2): GV chiếu bảng khảo sát nhanh của lớp về kiểu nhà ở; từng cặp HS hỏi đáp bằng tiếng Anh rồi đọc để GV đánh dấu vào bảng</w:t>
            </w:r>
          </w:p>
          <w:p>
            <w:pPr>
              <w:spacing w:after="0"/>
            </w:pPr>
            <w:r>
              <w:rPr>
                <w:b w:val="0"/>
                <w:i w:val="0"/>
                <w:sz w:val="18"/>
              </w:rPr>
              <w:t>NLS-AT: Bảng khảo sát chỉ ghi kiểu nhà chung, không ghi địa chỉ cụ thể của bạn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