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1 (3 tiết)</w:t>
            </w:r>
          </w:p>
          <w:p>
            <w:pPr>
              <w:spacing w:after="0"/>
            </w:pPr>
            <w:r>
              <w:rPr>
                <w:b w:val="0"/>
                <w:i w:val="0"/>
                <w:sz w:val="20"/>
              </w:rPr>
              <w:t>Đọc: Bài 1. Thanh âm của gió</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bản đọc mẫu có âm thanh bài “Thanh âm của gió” trên tivi, HS nghe và đánh dấu chỗ ngắt, từ cần nhấn giọng vào SGK</w:t>
            </w:r>
          </w:p>
          <w:p>
            <w:pPr>
              <w:spacing w:after="0"/>
            </w:pPr>
            <w:r>
              <w:rPr>
                <w:b w:val="0"/>
                <w:i w:val="0"/>
                <w:sz w:val="18"/>
              </w:rPr>
              <w:t>NLS-GT (Cơ bản 2): Khi tìm hiểu bài, GV chiếu sơ đồ trình tự sự việc theo thời gian, địa điểm còn trống; HS thảo luận nhóm đôi điền vào phiếu</w:t>
            </w:r>
          </w:p>
          <w:p>
            <w:pPr>
              <w:spacing w:after="0"/>
            </w:pPr>
            <w:r>
              <w:rPr>
                <w:b w:val="0"/>
                <w:i w:val="0"/>
                <w:sz w:val="18"/>
              </w:rPr>
              <w:t>NLS-AT: Bản đọc mẫu và từ điển điện tử do GV chọn từ học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kể chuyện sáng tạo</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Cánh đồng hoa</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mở bản đọc mẫu bài “Cánh đồng hoa” và chiếu vài hình ảnh về làng quê, cánh đồng hoa của người Chăm trên tivi; HS nghe</w:t>
            </w:r>
          </w:p>
          <w:p>
            <w:pPr>
              <w:spacing w:after="0"/>
            </w:pPr>
            <w:r>
              <w:rPr>
                <w:b w:val="0"/>
                <w:i w:val="0"/>
                <w:sz w:val="18"/>
              </w:rPr>
              <w:t>NLS-GQVĐ (Cơ bản 2): Ở phần vận dụng, GV chiếu bảng việc nên làm / không nên làm để giữ khu phố sạch đẹp trên bài tập tương tác</w:t>
            </w:r>
          </w:p>
          <w:p>
            <w:pPr>
              <w:spacing w:after="0"/>
            </w:pPr>
            <w:r>
              <w:rPr>
                <w:b w:val="0"/>
                <w:i w:val="0"/>
                <w:sz w:val="18"/>
              </w:rPr>
              <w:t>NLS-AT: Hình ảnh về người Chăm và làng quê lấy từ học liệu số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bài văn kể chuyện sáng tạo (tiếp theo)</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3 (3 tiết)</w:t>
            </w:r>
          </w:p>
          <w:p>
            <w:pPr>
              <w:spacing w:after="0"/>
            </w:pPr>
            <w:r>
              <w:rPr>
                <w:b w:val="0"/>
                <w:i w:val="0"/>
                <w:sz w:val="20"/>
              </w:rPr>
              <w:t>Đọc: Tuổi Ngựa</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GV mở bản đọc mẫu bài thơ “Tuổi Ngựa” kèm hình ảnh miền trung du, đại ngàn, triền núi đá trên tivi; HS nghe</w:t>
            </w:r>
          </w:p>
          <w:p>
            <w:pPr>
              <w:spacing w:after="0"/>
            </w:pPr>
            <w:r>
              <w:rPr>
                <w:b w:val="0"/>
                <w:i w:val="0"/>
                <w:sz w:val="18"/>
              </w:rPr>
              <w:t>NLS-ST (Cơ bản 2): Ở phần vận dụng, HS chọn một khổ thơ thích nhất, tập đọc diễn cảm rồi GV ghi âm bằng điện thoại và mở lại trên loa lớp</w:t>
            </w:r>
          </w:p>
          <w:p>
            <w:pPr>
              <w:spacing w:after="0"/>
            </w:pPr>
            <w:r>
              <w:rPr>
                <w:b w:val="0"/>
                <w:i w:val="0"/>
                <w:sz w:val="18"/>
              </w:rPr>
              <w:t>NLS-AT: Bản ghi âm giọng đọc của HS chỉ dùng trong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Đại từ</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Lập dàn ý cho bài văn kể chuyện sáng tạo</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Bến sông tuổi thơ</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GV mở bài hát Con sông tuổi thơ tôi rồi bản đọc mẫu bài “Bến sông tuổi thơ” trên tivi; HS nghe</w:t>
            </w:r>
          </w:p>
          <w:p>
            <w:pPr>
              <w:spacing w:after="0"/>
            </w:pPr>
            <w:r>
              <w:rPr>
                <w:b w:val="0"/>
                <w:i w:val="0"/>
                <w:sz w:val="18"/>
              </w:rPr>
              <w:t>NLS-GQVĐ (Cơ bản 2): Khi tóm tắt văn bản, GV chiếu sơ đồ bố cục ba phần còn trống trên tivi; HS thảo luận nhóm chia đoạn</w:t>
            </w:r>
          </w:p>
          <w:p>
            <w:pPr>
              <w:spacing w:after="0"/>
            </w:pPr>
            <w:r>
              <w:rPr>
                <w:b w:val="0"/>
                <w:i w:val="0"/>
                <w:sz w:val="18"/>
              </w:rPr>
              <w:t>NLS-AT: Bài hát, bản đọc mẫu do GV mở từ học liệu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bài văn kể chuyện sáng tạo</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Những câu chuyện thú vị</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5 (3 tiết)</w:t>
            </w:r>
          </w:p>
          <w:p>
            <w:pPr>
              <w:spacing w:after="0"/>
            </w:pPr>
            <w:r>
              <w:rPr>
                <w:b w:val="0"/>
                <w:i w:val="0"/>
                <w:sz w:val="20"/>
              </w:rPr>
              <w:t>Đọc: Tiếng hạt nảy mầm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bài đọc “Tiếng hạt nảy mầm”, GV mở vài âm thanh quen thuộc cho HS đoán tên sự vật</w:t>
            </w:r>
          </w:p>
          <w:p>
            <w:pPr>
              <w:spacing w:after="0"/>
            </w:pPr>
            <w:r>
              <w:rPr>
                <w:b w:val="0"/>
                <w:i w:val="0"/>
                <w:sz w:val="18"/>
              </w:rPr>
              <w:t>NLS-GT (Cơ bản 2): GV ghi âm lượt đọc diễn cảm từng khổ thơ của một vài HS rồi mở lại</w:t>
            </w:r>
          </w:p>
          <w:p>
            <w:pPr>
              <w:spacing w:after="0"/>
            </w:pPr>
            <w:r>
              <w:rPr>
                <w:b w:val="0"/>
                <w:i w:val="0"/>
                <w:sz w:val="18"/>
              </w:rPr>
              <w:t>NLS-AT: GV hỏi ý kiến HS trước khi ghi âm, chỉ mở trong lớp rồi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đại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Đánh giá, chỉnh sửa bài văn kể chuyện sáng tạo</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Ngôi sao sân cỏ</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NLS-KT (Cơ bản 2): Trước bài đọc “Ngôi sao sân cỏ”, GV chiếu ảnh vài môn thể thao và một đoạn phim ngắn về trận bóng của thiếu nhi</w:t>
            </w:r>
          </w:p>
          <w:p>
            <w:pPr>
              <w:spacing w:after="0"/>
            </w:pPr>
            <w:r>
              <w:rPr>
                <w:b w:val="0"/>
                <w:i w:val="0"/>
                <w:sz w:val="18"/>
              </w:rPr>
              <w:t>NLS-GT (Cơ bản 2): GV ghi âm lượt đọc phân vai của các nhóm rồi mở lại cho cả lớp nghe; HS nhận xét theo tiêu chí đọc rõ, ngắt nghỉ đúng</w:t>
            </w:r>
          </w:p>
          <w:p>
            <w:pPr>
              <w:spacing w:after="0"/>
            </w:pPr>
            <w:r>
              <w:rPr>
                <w:b w:val="0"/>
                <w:i w:val="0"/>
                <w:sz w:val="18"/>
              </w:rPr>
              <w:t>NLS-AT: GV hỏi ý kiến HS trước khi ghi âm và xoá sau tiết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công việc</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Thế giới tuổi thơ</w:t>
            </w:r>
          </w:p>
        </w:tc>
        <w:tc>
          <w:tcPr>
            <w:tcW w:type="dxa" w:w="4365"/>
          </w:tcPr>
          <w:p>
            <w:pPr>
              <w:spacing w:after="0"/>
            </w:pPr>
            <w:r/>
            <w:r>
              <w:rPr>
                <w:b w:val="0"/>
                <w:i w:val="0"/>
                <w:sz w:val="20"/>
              </w:rPr>
              <w:t>Bài 7 (3 tiết)</w:t>
            </w:r>
          </w:p>
          <w:p>
            <w:pPr>
              <w:spacing w:after="0"/>
            </w:pPr>
            <w:r>
              <w:rPr>
                <w:b w:val="0"/>
                <w:i w:val="0"/>
                <w:sz w:val="20"/>
              </w:rPr>
              <w:t>Đọc: Bộ sưu tập độc đáo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đại từ (tiếp theo)</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Viết báo cáo công việc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Hành tinh kì lạ</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Đánh giá, chỉnh sửa báo cáo công việc</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điểm vui chơi lí thú</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9 (3 tiết)</w:t>
            </w:r>
          </w:p>
          <w:p>
            <w:pPr>
              <w:spacing w:after="0"/>
            </w:pPr>
            <w:r>
              <w:rPr>
                <w:b w:val="0"/>
                <w:i w:val="0"/>
                <w:sz w:val="20"/>
              </w:rPr>
              <w:t>Đọc: Trước cổng trời</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Từ đồng nghĩa</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tả phong cảnh</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Kì diệu rừng xanh</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hiểu cách viết bài văn tả phong cảnh (tiếp theo)</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11 (3 tiết)</w:t>
            </w:r>
          </w:p>
          <w:p>
            <w:pPr>
              <w:spacing w:after="0"/>
            </w:pPr>
            <w:r>
              <w:rPr>
                <w:b w:val="0"/>
                <w:i w:val="0"/>
                <w:sz w:val="20"/>
              </w:rPr>
              <w:t>Đọc: Hang Sơn Đoòng - Những điều kì thú</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NLS-KT (Cơ bản 2): Trước khi đọc “Hang sơn đoòng”,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từ đồng nghĩa</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mở bài và kết bài cho bài văn tả phong cảnh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Những hòn đảo trên vịnh Hạ Long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NLS-KT (Cơ bản 2): Trước khi đọc “Những hòn đảo trên vịnh hạ long”,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p>
            <w:pPr>
              <w:spacing w:after="0"/>
            </w:pPr>
            <w:r>
              <w:rPr>
                <w:b w:val="0"/>
                <w:i w:val="0"/>
                <w:sz w:val="18"/>
              </w:rPr>
              <w:t>QPAN: Liên hệ chủ quyền, quyền chủ quyền biển, đảo Việt Nam và gương dũng cảm cứu hộ, cứu nạn của cán bộ, chiến sĩ;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Quan sát phong cảnh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Bảo tồn động vật hoang dã</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13 (3 tiết)</w:t>
            </w:r>
          </w:p>
          <w:p>
            <w:pPr>
              <w:spacing w:after="0"/>
            </w:pPr>
            <w:r>
              <w:rPr>
                <w:b w:val="0"/>
                <w:i w:val="0"/>
                <w:sz w:val="20"/>
              </w:rPr>
              <w:t>Đọc: Mầm non</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Từ đa nghĩa</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Lập dàn ý cho bài văn tả phong cảnh</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Những ngọn núi nóng rẫy</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NLS-KT (Cơ bản 2): Trước khi đọc “Những ngọn núi nóng rẫy”,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đoạn văn tả phong cảnh</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THIÊN NHIÊN KÌ THÚ</w:t>
            </w:r>
          </w:p>
        </w:tc>
        <w:tc>
          <w:tcPr>
            <w:tcW w:type="dxa" w:w="4365"/>
          </w:tcPr>
          <w:p>
            <w:pPr>
              <w:spacing w:after="0"/>
            </w:pPr>
            <w:r/>
            <w:r>
              <w:rPr>
                <w:b w:val="0"/>
                <w:i w:val="0"/>
                <w:sz w:val="20"/>
              </w:rPr>
              <w:t>Bài 15 (3 tiết)</w:t>
            </w:r>
          </w:p>
          <w:p>
            <w:pPr>
              <w:spacing w:after="0"/>
            </w:pPr>
            <w:r>
              <w:rPr>
                <w:b w:val="0"/>
                <w:i w:val="0"/>
                <w:sz w:val="20"/>
              </w:rPr>
              <w:t>Đọc: Bài ca về mặt trời</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từ đa nghĩa</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tả phong cảnh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Xin chào, Xa-ha-ra</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NLS-KT (Cơ bản 2): Trước khi đọc “Xin chào, xa-ha-ra”, GV chiếu ảnh, video hoặc ảnh 360 độ về địa danh, di sản, loại hình nghệ thuật được nói tới trong bài</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Đánh giá, chỉnh sửa bài văn tả phong cảnh</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Cảnh đẹp thiên nhiên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và đánh giá giữa HKI</w:t>
            </w:r>
          </w:p>
        </w:tc>
        <w:tc>
          <w:tcPr>
            <w:tcW w:type="dxa" w:w="4365"/>
          </w:tcPr>
          <w:p>
            <w:pPr>
              <w:spacing w:after="0"/>
            </w:pPr>
            <w:r/>
            <w:r>
              <w:rPr>
                <w:b w:val="0"/>
                <w:i w:val="0"/>
                <w:sz w:val="20"/>
              </w:rPr>
              <w:t>Ôn tập: Ôn tập và đánh giá giữa HKI (Tiết 1)</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2)</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3)</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 (Tiết 4+5)</w:t>
            </w:r>
          </w:p>
        </w:tc>
        <w:tc>
          <w:tcPr>
            <w:tcW w:type="dxa" w:w="1474"/>
          </w:tcPr>
          <w:p>
            <w:pPr>
              <w:spacing w:after="0"/>
              <w:jc w:val="center"/>
            </w:pPr>
            <w:r/>
            <w:r>
              <w:rPr>
                <w:b w:val="0"/>
                <w:i w:val="0"/>
                <w:sz w:val="20"/>
              </w:rPr>
              <w:t>Tiết 60–61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17 (3 tiết)</w:t>
            </w:r>
          </w:p>
          <w:p>
            <w:pPr>
              <w:spacing w:after="0"/>
            </w:pPr>
            <w:r>
              <w:rPr>
                <w:b w:val="0"/>
                <w:i w:val="0"/>
                <w:sz w:val="20"/>
              </w:rPr>
              <w:t>Đọc: Thư gửi các học sinh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Sử dụng từ điển</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giới thiệu nhân vật trong một cuốn sách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Tấm gương tự học</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giới thiệu nhân vật trong một cuốn sách</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19 (3 tiết)</w:t>
            </w:r>
          </w:p>
          <w:p>
            <w:pPr>
              <w:spacing w:after="0"/>
            </w:pPr>
            <w:r>
              <w:rPr>
                <w:b w:val="0"/>
                <w:i w:val="0"/>
                <w:sz w:val="20"/>
              </w:rPr>
              <w:t>Đọc: Trải nghiệm để sáng tạo</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sử dụng từ điển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giới thiệu nhân vật trong một cuốn sách</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Khổ luyện thành tài</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giới thiệu nhân vật trong một cuốn sách</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Cuốn sách tôi yêu</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21 (3 tiết)</w:t>
            </w:r>
          </w:p>
          <w:p>
            <w:pPr>
              <w:spacing w:after="0"/>
            </w:pPr>
            <w:r>
              <w:rPr>
                <w:b w:val="0"/>
                <w:i w:val="0"/>
                <w:sz w:val="20"/>
              </w:rPr>
              <w:t>Đọc: Thế giới trong trang sách</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đoạn văn thể hiện tình cảm, cảm xúc về một câu chuyện</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Từ những câu chuyện ấu thơ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Tìm ý cho đoạn văn thể hiện tình cảm, cảm xúc về một câu chuyện</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Trên con đường học tập</w:t>
            </w:r>
          </w:p>
        </w:tc>
        <w:tc>
          <w:tcPr>
            <w:tcW w:type="dxa" w:w="4365"/>
          </w:tcPr>
          <w:p>
            <w:pPr>
              <w:spacing w:after="0"/>
            </w:pPr>
            <w:r/>
            <w:r>
              <w:rPr>
                <w:b w:val="0"/>
                <w:i w:val="0"/>
                <w:sz w:val="20"/>
              </w:rPr>
              <w:t>Bài 23 (3 tiết)</w:t>
            </w:r>
          </w:p>
          <w:p>
            <w:pPr>
              <w:spacing w:after="0"/>
            </w:pPr>
            <w:r>
              <w:rPr>
                <w:b w:val="0"/>
                <w:i w:val="0"/>
                <w:sz w:val="20"/>
              </w:rPr>
              <w:t>Đọc: Giới thiệu sách Dế Mèn phiêu lưu kí</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đoạn văn thể hiện tình cảm, cảm xúc về một câu chuyện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Tinh thần học tập của nhà Phi-lít</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Đánh giá, chỉnh sửa đoạn văn thể hiện tình cảm, cảm xúc về một câu chuyện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Lợi ích của tự học</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25 (3 tiết)</w:t>
            </w:r>
          </w:p>
          <w:p>
            <w:pPr>
              <w:spacing w:after="0"/>
            </w:pPr>
            <w:r>
              <w:rPr>
                <w:b w:val="0"/>
                <w:i w:val="0"/>
                <w:sz w:val="20"/>
              </w:rPr>
              <w:t>Đọc: Tiếng đàn ba-la-lai-ca trên sông Đà</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Biện pháp điệp từ, điệp ngữ</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đoạn văn thể hiện tình cảm, cảm xúc về một bài thơ</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Trí tưởng tượng phong phú</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Tìm ý cho đoạn văn thể hiện tình cảm, cảm xúc về một bài thơ</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27 (3 tiết)</w:t>
            </w:r>
          </w:p>
          <w:p>
            <w:pPr>
              <w:spacing w:after="0"/>
            </w:pPr>
            <w:r>
              <w:rPr>
                <w:b w:val="0"/>
                <w:i w:val="0"/>
                <w:sz w:val="20"/>
              </w:rPr>
              <w:t>Đọc: Tranh làng Hồ</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điệp từ, điệp ngữ</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thể hiện tình cảm, cảm xúc về một bài thơ</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Tập hát quan họ</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NLS-KT (Cơ bản 2): Trước khi đọc “Tập hát quan họ”,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Đánh giá, chỉnh sửa đoạn văn thể hiện tình cảm, cảm xúc về một bài thơ</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Chương trình nghệ thuật em yêu thích</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29 (3 tiết)</w:t>
            </w:r>
          </w:p>
          <w:p>
            <w:pPr>
              <w:spacing w:after="0"/>
            </w:pPr>
            <w:r>
              <w:rPr>
                <w:b w:val="0"/>
                <w:i w:val="0"/>
                <w:sz w:val="20"/>
              </w:rPr>
              <w:t>Đọc: Chú ốc sên bay</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Trước khi đọc “Phim hoạt hình “chú ốc sên bay””,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Kết từ</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Tìm hiểu cách viết đoạn văn giới thiệu nhân vật trong một bộ phim hoạt hình</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Nghệ thuật múa ba lê</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NLS-KT (Cơ bản 2): Trước khi đọc “Nghệ thuật múa ba lê”,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Tìm ý cho đoạn văn giới thiệu nhân vật trong một bộ phim hoạt hình</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Nghệ thuật muôn màu</w:t>
            </w:r>
          </w:p>
        </w:tc>
        <w:tc>
          <w:tcPr>
            <w:tcW w:type="dxa" w:w="4365"/>
          </w:tcPr>
          <w:p>
            <w:pPr>
              <w:spacing w:after="0"/>
            </w:pPr>
            <w:r/>
            <w:r>
              <w:rPr>
                <w:b w:val="0"/>
                <w:i w:val="0"/>
                <w:sz w:val="20"/>
              </w:rPr>
              <w:t>Bài 31 (3 tiết)</w:t>
            </w:r>
          </w:p>
          <w:p>
            <w:pPr>
              <w:spacing w:after="0"/>
            </w:pPr>
            <w:r>
              <w:rPr>
                <w:b w:val="0"/>
                <w:i w:val="0"/>
                <w:sz w:val="20"/>
              </w:rPr>
              <w:t>Đọc: Một ngôi chùa độc đáo</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kết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Viết đoạn văn giới thiệu nhân vật trong một bộ phim hoạt hình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Sự tích chú Tễu</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NLS-KT (Cơ bản 2): Trước khi đọc “Sự tích chú tễu”, GV chiếu ảnh, video hoặc ảnh 360 độ về địa danh, di sản</w:t>
            </w:r>
          </w:p>
          <w:p>
            <w:pPr>
              <w:spacing w:after="0"/>
            </w:pPr>
            <w:r>
              <w:rPr>
                <w:b w:val="0"/>
                <w:i w:val="0"/>
                <w:sz w:val="18"/>
              </w:rPr>
              <w:t>AI-NB (Cơ bản 2): GV nêu: trên mạng có nhiều ảnh phong cảnh, ảnh di tích do trí tuệ nhân tạo tạo ra hoặc chỉnh sửa cho lung linh hơn thực tế</w:t>
            </w:r>
          </w:p>
          <w:p>
            <w:pPr>
              <w:spacing w:after="0"/>
            </w:pPr>
            <w:r>
              <w:rPr>
                <w:b w:val="0"/>
                <w:i w:val="0"/>
                <w:sz w:val="18"/>
              </w:rPr>
              <w:t>NLS-AT: Chỉ dùng tư liệu do GV chọn trước; thời lượng xem nghe ngắn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Đánh giá, chỉnh sửa đoạn văn giới thiệu nhân vật trong một bộ phim hoạt hình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Nói và nghe: Bộ phim yêu thích</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và đánh giá cuối HKI</w:t>
            </w:r>
          </w:p>
        </w:tc>
        <w:tc>
          <w:tcPr>
            <w:tcW w:type="dxa" w:w="4365"/>
          </w:tcPr>
          <w:p>
            <w:pPr>
              <w:spacing w:after="0"/>
            </w:pPr>
            <w:r/>
            <w:r>
              <w:rPr>
                <w:b w:val="0"/>
                <w:i w:val="0"/>
                <w:sz w:val="20"/>
              </w:rPr>
              <w:t>Ôn tập: Ôn tập và đánh giá cuối HKI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 (Tiết 4+5)</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1 (3 tiết)</w:t>
            </w:r>
          </w:p>
          <w:p>
            <w:pPr>
              <w:spacing w:after="0"/>
            </w:pPr>
            <w:r>
              <w:rPr>
                <w:b w:val="0"/>
                <w:i w:val="0"/>
                <w:sz w:val="20"/>
              </w:rPr>
              <w:t>Đọc: Tiếng hát của người đá</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 đơn và câu ghép</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bài văn tả người</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Khúc hát ru những em bé lớn trên lưng mẹ</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Viết mở bài và kết bài cho bài văn tả người</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mở rộng: Đọc mở rộng</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3 (3 tiết)</w:t>
            </w:r>
          </w:p>
          <w:p>
            <w:pPr>
              <w:spacing w:after="0"/>
            </w:pPr>
            <w:r>
              <w:rPr>
                <w:b w:val="0"/>
                <w:i w:val="0"/>
                <w:sz w:val="20"/>
              </w:rPr>
              <w:t>Đọc: Hạt gạo làng ta</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Cách nối các vế câu ghép</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Quan sát để viết bài văn tả người</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Hộp quà màu thiên thanh</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Lập dàn ý cho bài văn tả người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Nói và nghe: Nét đẹp học đường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5 (3 tiết)</w:t>
            </w:r>
          </w:p>
          <w:p>
            <w:pPr>
              <w:spacing w:after="0"/>
            </w:pPr>
            <w:r>
              <w:rPr>
                <w:b w:val="0"/>
                <w:i w:val="0"/>
                <w:sz w:val="20"/>
              </w:rPr>
              <w:t>Đọc: Giỏ hoa tháng Năm</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Cách nối các vế câu ghép (Tiếp theo)</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tả người</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Thư của bố</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Viết bài văn tả người (Bài viết số 1)</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mở rộng: Đọc mở rộng</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Vẻ đẹp cuộc sống</w:t>
            </w:r>
          </w:p>
        </w:tc>
        <w:tc>
          <w:tcPr>
            <w:tcW w:type="dxa" w:w="4365"/>
          </w:tcPr>
          <w:p>
            <w:pPr>
              <w:spacing w:after="0"/>
            </w:pPr>
            <w:r/>
            <w:r>
              <w:rPr>
                <w:b w:val="0"/>
                <w:i w:val="0"/>
                <w:sz w:val="20"/>
              </w:rPr>
              <w:t>Bài 7 (3 tiết)</w:t>
            </w:r>
          </w:p>
          <w:p>
            <w:pPr>
              <w:spacing w:after="0"/>
            </w:pPr>
            <w:r>
              <w:rPr>
                <w:b w:val="0"/>
                <w:i w:val="0"/>
                <w:sz w:val="20"/>
              </w:rPr>
              <w:t>Đọc: Đoàn thuyền đánh cá</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Đánh giá, chỉnh sửa bài văn tả người</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Khu rừng của Mát</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bài văn tả người (Bài viết số 2)</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Nói và nghe: Những ý kiến khác biệt</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9 (3 tiết)</w:t>
            </w:r>
          </w:p>
          <w:p>
            <w:pPr>
              <w:spacing w:after="0"/>
            </w:pPr>
            <w:r>
              <w:rPr>
                <w:b w:val="0"/>
                <w:i w:val="0"/>
                <w:sz w:val="20"/>
              </w:rPr>
              <w:t>Đọc: Hội thổi cơm thi ở Đồng Vân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Tích hợp liên môn LS&amp;ĐL: lễ hội truyền thống của dân tộc</w:t>
            </w:r>
          </w:p>
          <w:p>
            <w:pPr>
              <w:spacing w:after="0"/>
            </w:pPr>
            <w:r>
              <w:rPr>
                <w:b w:val="0"/>
                <w:i w:val="0"/>
                <w:sz w:val="18"/>
              </w:rPr>
              <w:t>NLS-KT: Khai thác tranh ảnh/video lễ hội có nguồn rõ ràng.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Liên kết câu bằng cách lặp từ ngữ</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đoạn văn thể hiện tình cảm, cảm xúc về một sự việc</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Những búp chè trên cây cổ thụ</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Tìm ý cho đoạn văn thể hiện tình cảm, cảm xúc về một sự việc</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mở rộng: Đọc mở rộng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11 (3 tiết)</w:t>
            </w:r>
          </w:p>
          <w:p>
            <w:pPr>
              <w:spacing w:after="0"/>
            </w:pPr>
            <w:r>
              <w:rPr>
                <w:b w:val="0"/>
                <w:i w:val="0"/>
                <w:sz w:val="20"/>
              </w:rPr>
              <w:t>Đọc: Hương cốm mùa thu</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Liên kết câu bằng từ ngữ nối</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Viết đoạn văn thể hiện tình cảm, cảm xúc về một sự việc</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Vũ điệu trên nền thổ cẩm</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Đánh giá, chỉnh sửa đoạn văn thể hiện tình cảm, cảm xúc về một sự việc</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Nói và nghe: Địa điểm tham quan, du lịch</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13 (3 tiết)</w:t>
            </w:r>
          </w:p>
          <w:p>
            <w:pPr>
              <w:spacing w:after="0"/>
            </w:pPr>
            <w:r>
              <w:rPr>
                <w:b w:val="0"/>
                <w:i w:val="0"/>
                <w:sz w:val="20"/>
              </w:rPr>
              <w:t>Đọc: Đàn t'rưng – tiếng ca đại ngàn</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Liên kết câu bằng từ ngữ thay thế</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Tìm hiểu cách viết chương trình hoạt động</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Đường quê Đồng Tháp Mười</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Viết chương trình hoạt động (Bài viết số 1)</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mở rộng: Đọc mở rộng</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Hương sắc trăm miền</w:t>
            </w:r>
          </w:p>
        </w:tc>
        <w:tc>
          <w:tcPr>
            <w:tcW w:type="dxa" w:w="4365"/>
          </w:tcPr>
          <w:p>
            <w:pPr>
              <w:spacing w:after="0"/>
            </w:pPr>
            <w:r/>
            <w:r>
              <w:rPr>
                <w:b w:val="0"/>
                <w:i w:val="0"/>
                <w:sz w:val="20"/>
              </w:rPr>
              <w:t>Bài 15 (3 tiết)</w:t>
            </w:r>
          </w:p>
          <w:p>
            <w:pPr>
              <w:spacing w:after="0"/>
            </w:pPr>
            <w:r>
              <w:rPr>
                <w:b w:val="0"/>
                <w:i w:val="0"/>
                <w:sz w:val="20"/>
              </w:rPr>
              <w:t>Đọc: Xuồng ba lá quê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Luyện tập về liên kết câu trong đoạn văn viết</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Đánh giá, chỉnh sửa chương trình hoạt động</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Về thăm Đất Mũi</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Viết chương trình hoạt động (Bài viết số 2)</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Nói và nghe: Sản vật địa phương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và đánh giá giữa HKII.</w:t>
            </w:r>
          </w:p>
        </w:tc>
        <w:tc>
          <w:tcPr>
            <w:tcW w:type="dxa" w:w="4365"/>
          </w:tcPr>
          <w:p>
            <w:pPr>
              <w:spacing w:after="0"/>
            </w:pPr>
            <w:r/>
            <w:r>
              <w:rPr>
                <w:b w:val="0"/>
                <w:i w:val="0"/>
                <w:sz w:val="20"/>
              </w:rPr>
              <w:t>Ôn tập: Ôn tập và đánh giá giữa HKII (Tiết 1)</w:t>
            </w:r>
          </w:p>
        </w:tc>
        <w:tc>
          <w:tcPr>
            <w:tcW w:type="dxa" w:w="1474"/>
          </w:tcPr>
          <w:p>
            <w:pPr>
              <w:spacing w:after="0"/>
              <w:jc w:val="center"/>
            </w:pPr>
            <w:r/>
            <w:r>
              <w:rPr>
                <w:b w:val="0"/>
                <w:i w:val="0"/>
                <w:sz w:val="20"/>
              </w:rPr>
              <w:t>Tiết 183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2)</w:t>
            </w:r>
          </w:p>
        </w:tc>
        <w:tc>
          <w:tcPr>
            <w:tcW w:type="dxa" w:w="1474"/>
          </w:tcPr>
          <w:p>
            <w:pPr>
              <w:spacing w:after="0"/>
              <w:jc w:val="center"/>
            </w:pPr>
            <w:r/>
            <w:r>
              <w:rPr>
                <w:b w:val="0"/>
                <w:i w:val="0"/>
                <w:sz w:val="20"/>
              </w:rPr>
              <w:t>Tiết 184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3)</w:t>
            </w:r>
          </w:p>
        </w:tc>
        <w:tc>
          <w:tcPr>
            <w:tcW w:type="dxa" w:w="1474"/>
          </w:tcPr>
          <w:p>
            <w:pPr>
              <w:spacing w:after="0"/>
              <w:jc w:val="center"/>
            </w:pPr>
            <w:r/>
            <w:r>
              <w:rPr>
                <w:b w:val="0"/>
                <w:i w:val="0"/>
                <w:sz w:val="20"/>
              </w:rPr>
              <w:t>Tiết 185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giữa HKII (Tiết 4+5)</w:t>
            </w:r>
          </w:p>
        </w:tc>
        <w:tc>
          <w:tcPr>
            <w:tcW w:type="dxa" w:w="1474"/>
          </w:tcPr>
          <w:p>
            <w:pPr>
              <w:spacing w:after="0"/>
              <w:jc w:val="center"/>
            </w:pPr>
            <w:r/>
            <w:r>
              <w:rPr>
                <w:b w:val="0"/>
                <w:i w:val="0"/>
                <w:sz w:val="20"/>
              </w:rPr>
              <w:t>Tiết 186–187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188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189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Tiếp bước cha ông</w:t>
            </w:r>
          </w:p>
        </w:tc>
        <w:tc>
          <w:tcPr>
            <w:tcW w:type="dxa" w:w="4365"/>
          </w:tcPr>
          <w:p>
            <w:pPr>
              <w:spacing w:after="0"/>
            </w:pPr>
            <w:r/>
            <w:r>
              <w:rPr>
                <w:b w:val="0"/>
                <w:i w:val="0"/>
                <w:sz w:val="20"/>
              </w:rPr>
              <w:t>Bài 17 (3 tiết)</w:t>
            </w:r>
          </w:p>
          <w:p>
            <w:pPr>
              <w:spacing w:after="0"/>
            </w:pPr>
            <w:r>
              <w:rPr>
                <w:b w:val="0"/>
                <w:i w:val="0"/>
                <w:sz w:val="20"/>
              </w:rPr>
              <w:t>Đọc: Nghìn năm văn hiến</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Luyện tập về đại từ và kết từ</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nêu ý kiến tán thành một sự việc, hiện tượng</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Người thầy của muôn đời</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nêu ý kiến tán thành một sự việc, hiện tượng</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mở rộng: Đọc mở rộng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Đọc: Danh y Tuệ Tĩnh</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từ đồng nghĩa và từ đa nghĩa</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nêu ý kiến tán thành một sự việc, hiện tượng (Bài viết số 1)</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Dạy học ngoài trời/hoạt động trải nghiệm nếu điều kiện cho phép</w:t>
            </w:r>
          </w:p>
          <w:p>
            <w:pPr>
              <w:spacing w:after="0"/>
            </w:pPr>
            <w:r>
              <w:rPr>
                <w:b w:val="0"/>
                <w:i w:val="0"/>
                <w:sz w:val="18"/>
              </w:rPr>
              <w:t>NLS-ST: Ghi nhanh ý kiến bằng phiếu hoặc bảng nhóm.</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Cụ Đồ Chiểu</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Đánh giá, chỉnh sửa đoạn văn nêu ý kiến tán thành một sự việc, hiện tượng</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Nói và nghe: Đền ơn đáp nghĩa</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Đọc: Anh hùng Lao động Trần Đại Nghĩa</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Luyện tập về câu ghép</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Viết đoạn văn nêu ý kiến tán thành một sự việc, hiện tượng (Bài viết số 2)</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Bộ đội về làng</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QPAN: Giới thiệu chủ quyền, quyền chủ quyền biển, đảo Việt Nam và gương dũng cảm cứu hộ, cứu nạn của cán bộ, chiến sĩ;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Luyện viết đoạn văn thể hiện tình cảm, cảm xúc về một sự việc</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mở rộng: Đọc mở rộng</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Đọc: Về ngôi nhà đang xây</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Viết hoa danh từ chung để thể hiện sự tôn trọng đặc biệt</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Luyện tập lập dàn ý cho bài văn tả phong cảnh</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Việt Nam quê hương ta</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QPAN: Bồi dưỡng tình yêu quê hương, đất nước;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Luyện viết bài văn tả phong cảnh</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Nói và nghe: Di tích lịch sử</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GDĐP: Tích hợp LS&amp;ĐL/giáo dục địa phương: Di tích lịch sử</w:t>
            </w:r>
          </w:p>
          <w:p>
            <w:pPr>
              <w:spacing w:after="0"/>
            </w:pPr>
            <w:r>
              <w:rPr>
                <w:b w:val="0"/>
                <w:i w:val="0"/>
                <w:sz w:val="18"/>
              </w:rPr>
              <w:t>NLS-KT: Sử dụng bản đồ số/tranh ảnh để giới thiệu di tích; chú ý an toàn khi chia sẻ vị trí, hình ảnh.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25 (3 tiết)</w:t>
            </w:r>
          </w:p>
          <w:p>
            <w:pPr>
              <w:spacing w:after="0"/>
            </w:pPr>
            <w:r>
              <w:rPr>
                <w:b w:val="0"/>
                <w:i w:val="0"/>
                <w:sz w:val="20"/>
              </w:rPr>
              <w:t>Đọc: Bài ca trái đất</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Cách viết tên người và tên địa lí nước ngoài</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Luyện tập lập dàn ý cho bài văn tả người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Những con hạc giấy</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Luyện viết bài văn tả người</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mở rộng: Đọc mở rộng</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27 (3 tiết)</w:t>
            </w:r>
          </w:p>
          <w:p>
            <w:pPr>
              <w:spacing w:after="0"/>
            </w:pPr>
            <w:r>
              <w:rPr>
                <w:b w:val="0"/>
                <w:i w:val="0"/>
                <w:sz w:val="20"/>
              </w:rPr>
              <w:t>Đọc: Một người hùng thầm lặng</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Tìm hiểu cách viết đoạn văn nêu ý kiến phản đối một sự việc, hiện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Giờ Trái Đất</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Tìm ý cho đoạn văn nêu ý kiến phản đối một sự việc, hiện tượng</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Nói và nghe: Trải nghiệm ngày hè</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Thế giới của chúng mình</w:t>
            </w:r>
          </w:p>
        </w:tc>
        <w:tc>
          <w:tcPr>
            <w:tcW w:type="dxa" w:w="4365"/>
          </w:tcPr>
          <w:p>
            <w:pPr>
              <w:spacing w:after="0"/>
            </w:pPr>
            <w:r/>
            <w:r>
              <w:rPr>
                <w:b w:val="0"/>
                <w:i w:val="0"/>
                <w:sz w:val="20"/>
              </w:rPr>
              <w:t>Bài 29 (3 tiết)</w:t>
            </w:r>
          </w:p>
          <w:p>
            <w:pPr>
              <w:spacing w:after="0"/>
            </w:pPr>
            <w:r>
              <w:rPr>
                <w:b w:val="0"/>
                <w:i w:val="0"/>
                <w:sz w:val="20"/>
              </w:rPr>
              <w:t>Đọc: Điện thoại di động</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liên kết câu trong đoạn văn</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đoạn văn nêu ý kiến phản đối một sự việc, hiện tượng</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Thành phố thông minh Mát-xđa</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Đánh giá, chỉnh sửa đoạn văn nêu ý kiến phản đối một sự việc, hiện tượng</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mở rộng: Đọc mở rộng</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và đánh giá cuối HKII.</w:t>
            </w:r>
          </w:p>
        </w:tc>
        <w:tc>
          <w:tcPr>
            <w:tcW w:type="dxa" w:w="4365"/>
          </w:tcPr>
          <w:p>
            <w:pPr>
              <w:spacing w:after="0"/>
            </w:pPr>
            <w:r/>
            <w:r>
              <w:rPr>
                <w:b w:val="0"/>
                <w:i w:val="0"/>
                <w:sz w:val="20"/>
              </w:rPr>
              <w:t>Ôn tập: Ôn tập và đánh giá cuối HKII (Tiết 1)</w:t>
            </w:r>
          </w:p>
        </w:tc>
        <w:tc>
          <w:tcPr>
            <w:tcW w:type="dxa" w:w="1474"/>
          </w:tcPr>
          <w:p>
            <w:pPr>
              <w:spacing w:after="0"/>
              <w:jc w:val="center"/>
            </w:pPr>
            <w:r/>
            <w:r>
              <w:rPr>
                <w:b w:val="0"/>
                <w:i w:val="0"/>
                <w:sz w:val="20"/>
              </w:rPr>
              <w:t>Tiết 239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2)</w:t>
            </w:r>
          </w:p>
        </w:tc>
        <w:tc>
          <w:tcPr>
            <w:tcW w:type="dxa" w:w="1474"/>
          </w:tcPr>
          <w:p>
            <w:pPr>
              <w:spacing w:after="0"/>
              <w:jc w:val="center"/>
            </w:pPr>
            <w:r/>
            <w:r>
              <w:rPr>
                <w:b w:val="0"/>
                <w:i w:val="0"/>
                <w:sz w:val="20"/>
              </w:rPr>
              <w:t>Tiết 240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3)</w:t>
            </w:r>
          </w:p>
        </w:tc>
        <w:tc>
          <w:tcPr>
            <w:tcW w:type="dxa" w:w="1474"/>
          </w:tcPr>
          <w:p>
            <w:pPr>
              <w:spacing w:after="0"/>
              <w:jc w:val="center"/>
            </w:pPr>
            <w:r/>
            <w:r>
              <w:rPr>
                <w:b w:val="0"/>
                <w:i w:val="0"/>
                <w:sz w:val="20"/>
              </w:rPr>
              <w:t>Tiết 241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Ôn tập và đánh giá cuối HKII (Tiết 4+5)</w:t>
            </w:r>
          </w:p>
        </w:tc>
        <w:tc>
          <w:tcPr>
            <w:tcW w:type="dxa" w:w="1474"/>
          </w:tcPr>
          <w:p>
            <w:pPr>
              <w:spacing w:after="0"/>
              <w:jc w:val="center"/>
            </w:pPr>
            <w:r/>
            <w:r>
              <w:rPr>
                <w:b w:val="0"/>
                <w:i w:val="0"/>
                <w:sz w:val="20"/>
              </w:rPr>
              <w:t>Tiết 242–243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(tiết 6)</w:t>
            </w:r>
          </w:p>
        </w:tc>
        <w:tc>
          <w:tcPr>
            <w:tcW w:type="dxa" w:w="1474"/>
          </w:tcPr>
          <w:p>
            <w:pPr>
              <w:spacing w:after="0"/>
              <w:jc w:val="center"/>
            </w:pPr>
            <w:r/>
            <w:r>
              <w:rPr>
                <w:b w:val="0"/>
                <w:i w:val="0"/>
                <w:sz w:val="20"/>
              </w:rPr>
              <w:t>Tiết 244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Kiểm tra Đọc hiểu – viết (tiết 7)</w:t>
            </w:r>
          </w:p>
        </w:tc>
        <w:tc>
          <w:tcPr>
            <w:tcW w:type="dxa" w:w="1474"/>
          </w:tcPr>
          <w:p>
            <w:pPr>
              <w:spacing w:after="0"/>
              <w:jc w:val="center"/>
            </w:pPr>
            <w:r/>
            <w:r>
              <w:rPr>
                <w:b w:val="0"/>
                <w:i w:val="0"/>
                <w:sz w:val="20"/>
              </w:rPr>
              <w:t>Tiết 245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