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sự vật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sai rồi tự sửa lựa chọn của mình</w:t>
            </w:r>
          </w:p>
          <w:p>
            <w:pPr>
              <w:spacing w:after="0"/>
            </w:pPr>
            <w:r>
              <w:rPr>
                <w:b w:val="0"/>
                <w:i w:val="0"/>
                <w:sz w:val="18"/>
              </w:rPr>
              <w:t>NLS: Năng lực số 5.2 CB1b: HS chọn từ chỉ hoạt động trên màn hình,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sai và tự sửa lại lựa chọn của mình</w:t>
            </w:r>
          </w:p>
          <w:p>
            <w:pPr>
              <w:spacing w:after="0"/>
            </w:pPr>
            <w:r>
              <w:rPr>
                <w:b w:val="0"/>
                <w:i w:val="0"/>
                <w:sz w:val="18"/>
              </w:rPr>
              <w:t>NLS: Năng lực số 5.2 CB1b: HS nêu đáp án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thả từ vào đúng ô theo hướng dẫn của GV và nghĩ thêm được từ cho ô còn thiếu</w:t>
            </w:r>
          </w:p>
          <w:p>
            <w:pPr>
              <w:spacing w:after="0"/>
            </w:pPr>
            <w:r>
              <w:rPr>
                <w:b w:val="0"/>
                <w:i w:val="0"/>
                <w:sz w:val="18"/>
              </w:rPr>
              <w:t>NLS: Năng lực số 5.2 CB1b: HS kéo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YCCĐ 2.A1.2: HS biết tìm kiếm đơn giản tên truyện, bài thơ về nghề nghiệp dưới sự hướng dẫn của GV/người lớn; biết chọn lọc nội dung phù hợp và không bấm đường link lạ</w:t>
            </w:r>
          </w:p>
          <w:p>
            <w:pPr>
              <w:spacing w:after="0"/>
            </w:pPr>
            <w:r>
              <w:rPr>
                <w:b w:val="0"/>
                <w:i w:val="0"/>
                <w:sz w:val="18"/>
              </w:rPr>
              <w:t>NLS: Năng lực số 1.1 CB1a và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bài “Bảng cộng qua 10”, GV chiếu bảng cộng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bài “Bảng trừ qua 10”, GV chiếu bảng trừ trên màn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sai và tự sửa lại phép tính sai</w:t>
            </w:r>
          </w:p>
          <w:p>
            <w:pPr>
              <w:spacing w:after="0"/>
            </w:pPr>
            <w:r>
              <w:rPr>
                <w:b w:val="0"/>
                <w:i w:val="0"/>
                <w:sz w:val="18"/>
              </w:rPr>
              <w:t>NLS: Năng lực số 5.2 CB1b: HS nêu cách tách số để GV thao tác trên máy, xem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chia</w:t>
            </w:r>
          </w:p>
          <w:p>
            <w:pPr>
              <w:spacing w:after="0"/>
            </w:pPr>
            <w:r>
              <w:rPr>
                <w:b w:val="0"/>
                <w:i w:val="0"/>
                <w:sz w:val="18"/>
              </w:rPr>
              <w:t>NLS: Năng lực số 5.2 CB1a: Sử dụng công cụ số đơn giản để trình bày mối quan hệ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Chiếu clip mẫu “Giậm chân tại chỗ, đứng lại” đã chọn sẵn, cho chạy chậm.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5.2 CB1b: HS tập “Động tác vươn thở, động tác tay” đúng theo nhịp phát ra và tự nhận ra khi mình lệch nhịp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một số động tác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Chiếu clip mẫu “Bài tập phối hợp di chuyển vòng trái, vòng phải”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Chiếu clip mẫu “Các động tác quỳ, ngồi cơ bản” đã chọn sẵn, cho chạy chậm.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Năng lực số 5.2 CB1b: HS tập “Động tác di chuyển không bóng” đúng theo nhịp phát ra và tự nhận ra khi mình lệch nhịp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Ở phần Hình thành kiến thức bài “Động tác dẫn bóng” của chủ đề Bóng rổ, GV chiếu trên tivi video mẫu.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Chiếu clip mẫu “Động tác tung và bắt bóng bằng hai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kĩ năng vận động với bóng (thể thao tự chọn)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Chiếu clip mẫu “Động tác ném rổ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chọn và ghi được hai việc rèn luyện ở nhà gắn với các nội dung đã học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