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đặt đúng một việc quen thuộc vào sơ đồ Thu nhận – Xử lí –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