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BIẾT ƠN NHỮNG NGƯỜI CÓ CÔNG VỚI QUÊ HƯƠNG</w:t>
            </w:r>
          </w:p>
        </w:tc>
        <w:tc>
          <w:tcPr>
            <w:tcW w:type="dxa" w:w="4365"/>
          </w:tcPr>
          <w:p>
            <w:pPr>
              <w:spacing w:after="0"/>
            </w:pPr>
            <w:r/>
            <w:r>
              <w:rPr>
                <w:b w:val="0"/>
                <w:i w:val="0"/>
                <w:sz w:val="20"/>
              </w:rPr>
              <w:t>Bài 1. Biết ơn những người có công với quê hương, đất nước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Hoạt động: Kiến tạo tri thức mới. -Tượng đài Mẹ Việt Nam Anh hùng tại núi Cấm (xã Tam Phú, thành phố Tam Kỳ, tỉnh Quảng Nam). *Tượng đài Mẹ Việt Nam Anh hùng tại núi Cấm (Phường Quảng Phú, Thành phố Đà Nẵng) -(mới)</w:t>
            </w:r>
          </w:p>
          <w:p>
            <w:pPr>
              <w:spacing w:after="0"/>
            </w:pPr>
            <w:r>
              <w:rPr>
                <w:b w:val="0"/>
                <w:i w:val="0"/>
                <w:sz w:val="18"/>
              </w:rPr>
              <w:t>NLS-KT (Cơ bản 2): Mở đầu bài “Biết ơn những người có công với quê hương, đất nước”</w:t>
            </w:r>
          </w:p>
          <w:p>
            <w:pPr>
              <w:spacing w:after="0"/>
            </w:pPr>
            <w:r>
              <w:rPr>
                <w:b w:val="0"/>
                <w:i w:val="0"/>
                <w:sz w:val="18"/>
              </w:rPr>
              <w:t>NLS-GT (Cơ bản 2): Ở hoạt động quan sát ảnh, GV chiếu lần lượt ảnh các nhân vật có công trên tivi, nhóm thảo luận nêu tên và đóng góp</w:t>
            </w:r>
          </w:p>
          <w:p>
            <w:pPr>
              <w:spacing w:after="0"/>
            </w:pPr>
            <w:r>
              <w:rPr>
                <w:b w:val="0"/>
                <w:i w:val="0"/>
                <w:sz w:val="18"/>
              </w:rPr>
              <w:t>NLS-AT: Ảnh, video về nhân vật lịch sử lấy từ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BIẾT ƠN NHỮNG NGƯỜI CÓ CÔNG VỚI QUÊ HƯƠNG</w:t>
            </w:r>
          </w:p>
        </w:tc>
        <w:tc>
          <w:tcPr>
            <w:tcW w:type="dxa" w:w="4365"/>
          </w:tcPr>
          <w:p>
            <w:pPr>
              <w:spacing w:after="0"/>
            </w:pPr>
            <w:r/>
            <w:r>
              <w:rPr>
                <w:b w:val="0"/>
                <w:i w:val="0"/>
                <w:sz w:val="20"/>
              </w:rPr>
              <w:t>Bài 1. Biết ơn những người có công với quê hương, đất nước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NLS-KT (Cơ bản 2): Ở tiết 2 bài “Biết ơn những người có công với quê hương, đất nước”, GV chiếu câu đố về nhân vật lịch sử trên tivi</w:t>
            </w:r>
          </w:p>
          <w:p>
            <w:pPr>
              <w:spacing w:after="0"/>
            </w:pPr>
            <w:r>
              <w:rPr>
                <w:b w:val="0"/>
                <w:i w:val="0"/>
                <w:sz w:val="18"/>
              </w:rPr>
              <w:t>NLS-ST (Cơ bản 2): Nhóm ghi lại hai nội dung: vì sao cần biết ơn và việc làm thể hiện lòng biết ơn, trình bày bằng sơ đồ trên giấy</w:t>
            </w:r>
          </w:p>
          <w:p>
            <w:pPr>
              <w:spacing w:after="0"/>
            </w:pPr>
            <w:r>
              <w:rPr>
                <w:b w:val="0"/>
                <w:i w:val="0"/>
                <w:sz w:val="18"/>
              </w:rPr>
              <w:t>NLS-AT: Chỉ dùng ảnh, thông tin nhân vật từ SGK và học liệu GV đưa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BIẾT ƠN NHỮNG NGƯỜI CÓ CÔNG VỚI QUÊ HƯƠNG</w:t>
            </w:r>
          </w:p>
        </w:tc>
        <w:tc>
          <w:tcPr>
            <w:tcW w:type="dxa" w:w="4365"/>
          </w:tcPr>
          <w:p>
            <w:pPr>
              <w:spacing w:after="0"/>
            </w:pPr>
            <w:r/>
            <w:r>
              <w:rPr>
                <w:b w:val="0"/>
                <w:i w:val="0"/>
                <w:sz w:val="20"/>
              </w:rPr>
              <w:t>Bài 1. Biết ơn những người có công với quê hương, đất nước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GDĐP: GD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BIẾT ƠN NHỮNG NGƯỜI CÓ CÔNG VỚI QUÊ HƯƠNG</w:t>
            </w:r>
          </w:p>
        </w:tc>
        <w:tc>
          <w:tcPr>
            <w:tcW w:type="dxa" w:w="4365"/>
          </w:tcPr>
          <w:p>
            <w:pPr>
              <w:spacing w:after="0"/>
            </w:pPr>
            <w:r/>
            <w:r>
              <w:rPr>
                <w:b w:val="0"/>
                <w:i w:val="0"/>
                <w:sz w:val="20"/>
              </w:rPr>
              <w:t>Bài 1. Biết ơn những người có công với quê hương, đất nước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t>GDĐP: GD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Bài 2. Tôn trọng sự khác biệt của người khác. (Tiết 1)</w:t>
            </w:r>
          </w:p>
        </w:tc>
        <w:tc>
          <w:tcPr>
            <w:tcW w:type="dxa" w:w="1474"/>
          </w:tcPr>
          <w:p>
            <w:pPr>
              <w:spacing w:after="0"/>
              <w:jc w:val="center"/>
            </w:pPr>
            <w:r/>
            <w:r>
              <w:rPr>
                <w:b w:val="0"/>
                <w:i w:val="0"/>
                <w:sz w:val="20"/>
              </w:rPr>
              <w:t>Tiết 5 (3 tiết)</w:t>
            </w:r>
          </w:p>
        </w:tc>
        <w:tc>
          <w:tcPr>
            <w:tcW w:type="dxa" w:w="4195"/>
          </w:tcPr>
          <w:p>
            <w:pPr>
              <w:spacing w:after="0"/>
            </w:pPr>
            <w:r/>
            <w:r>
              <w:rPr>
                <w:b w:val="0"/>
                <w:i w:val="0"/>
                <w:sz w:val="18"/>
              </w:rPr>
              <w:t>NLS-AT: thảo luận tình huống số phù hợp; rèn ứng xử an toàn, tôn trọng, có trách nhiệm.</w:t>
            </w:r>
          </w:p>
          <w:p>
            <w:pPr>
              <w:spacing w:after="0"/>
            </w:pPr>
            <w:r>
              <w:rPr>
                <w:b w:val="0"/>
                <w:i w:val="0"/>
                <w:sz w:val="18"/>
              </w:rPr>
              <w:t>NLS-GT: thảo luận tình huống số phù hợp; rèn ứng xử an toàn, tôn trọng, có trách nhiệm.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Bài 2. Tôn trọng sự khác biệt của người khác.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Bài 2. Tôn trọng sự khác biệt của người khác.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GDVL: GD Việt Lào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TÔN TRỌNG SỰ KHÁC BIỆT CỦA NGƯỜI KHÁC</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VƯỢT QUA KHÓ KHĂN</w:t>
            </w:r>
          </w:p>
        </w:tc>
        <w:tc>
          <w:tcPr>
            <w:tcW w:type="dxa" w:w="4365"/>
          </w:tcPr>
          <w:p>
            <w:pPr>
              <w:spacing w:after="0"/>
            </w:pPr>
            <w:r/>
            <w:r>
              <w:rPr>
                <w:b w:val="0"/>
                <w:i w:val="0"/>
                <w:sz w:val="20"/>
              </w:rPr>
              <w:t>Bài 3. Vượt qua khó khăn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Bài 4. Bảo vệ cái đúng, cái tốt (Tiết 1)</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Bài 4. Bảo vệ cái đúng, cái tốt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Bài 4. Bảo vệ cái đúng, cái tốt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t>GDĐP: GD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BẢO VỆ CÁI ĐÚNG, CÁI TỐT</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1)</w:t>
            </w:r>
          </w:p>
        </w:tc>
        <w:tc>
          <w:tcPr>
            <w:tcW w:type="dxa" w:w="1474"/>
          </w:tcPr>
          <w:p>
            <w:pPr>
              <w:spacing w:after="0"/>
              <w:jc w:val="center"/>
            </w:pPr>
            <w:r/>
            <w:r>
              <w:rPr>
                <w:b w:val="0"/>
                <w:i w:val="0"/>
                <w:sz w:val="20"/>
              </w:rPr>
              <w:t>Tiết 17 (4 tiết)</w:t>
            </w:r>
          </w:p>
        </w:tc>
        <w:tc>
          <w:tcPr>
            <w:tcW w:type="dxa" w:w="4195"/>
          </w:tcPr>
          <w:p>
            <w:pPr>
              <w:spacing w:after="0"/>
            </w:pPr>
            <w:r/>
            <w:r>
              <w:rPr>
                <w:b w:val="0"/>
                <w:i w:val="0"/>
                <w:sz w:val="18"/>
              </w:rPr>
              <w:t>NLS-AT: thảo luận tình huống số phù hợp; rèn ứng xử an toàn, tôn trọng, có trách nhiệm.</w:t>
            </w:r>
          </w:p>
          <w:p>
            <w:pPr>
              <w:spacing w:after="0"/>
            </w:pPr>
            <w:r>
              <w:rPr>
                <w:b w:val="0"/>
                <w:i w:val="0"/>
                <w:sz w:val="18"/>
              </w:rPr>
              <w:t>NLS-GT: thảo luận tình huống số phù hợp; rèn ứng xử an toàn, tôn trọng, có trách nhiệm.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BẢO VỆ MÔI TRƯỜNG SỐNG</w:t>
            </w:r>
          </w:p>
        </w:tc>
        <w:tc>
          <w:tcPr>
            <w:tcW w:type="dxa" w:w="4365"/>
          </w:tcPr>
          <w:p>
            <w:pPr>
              <w:spacing w:after="0"/>
            </w:pPr>
            <w:r/>
            <w:r>
              <w:rPr>
                <w:b w:val="0"/>
                <w:i w:val="0"/>
                <w:sz w:val="20"/>
              </w:rPr>
              <w:t>Bài 5. Bảo vệ môi trường sống (Tiết 4)</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1)</w:t>
            </w:r>
          </w:p>
        </w:tc>
        <w:tc>
          <w:tcPr>
            <w:tcW w:type="dxa" w:w="1474"/>
          </w:tcPr>
          <w:p>
            <w:pPr>
              <w:spacing w:after="0"/>
              <w:jc w:val="center"/>
            </w:pPr>
            <w:r/>
            <w:r>
              <w:rPr>
                <w:b w:val="0"/>
                <w:i w:val="0"/>
                <w:sz w:val="20"/>
              </w:rPr>
              <w:t>Tiết 21 (4 tiết)</w:t>
            </w:r>
          </w:p>
        </w:tc>
        <w:tc>
          <w:tcPr>
            <w:tcW w:type="dxa" w:w="4195"/>
          </w:tcPr>
          <w:p>
            <w:pPr>
              <w:spacing w:after="0"/>
            </w:pPr>
            <w:r/>
            <w:r>
              <w:rPr>
                <w:b w:val="0"/>
                <w:i w:val="0"/>
                <w:sz w:val="18"/>
              </w:rPr>
              <w:t>NLS-AT: thảo luận tình huống số phù hợp; rèn ứng xử an toàn, tôn trọng, có trách nhiệm.</w:t>
            </w:r>
          </w:p>
          <w:p>
            <w:pPr>
              <w:spacing w:after="0"/>
            </w:pPr>
            <w:r>
              <w:rPr>
                <w:b w:val="0"/>
                <w:i w:val="0"/>
                <w:sz w:val="18"/>
              </w:rPr>
              <w:t>NLS-GT: thảo luận tình huống số phù hợp; rèn ứng xử an toàn, tôn trọng, có trách nhiệm.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Bài 6. Lập kế hoạch cá nhân (Tiết 4)</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LẬP KẾ HOẠCH CÁ NHÂN.</w:t>
            </w:r>
          </w:p>
        </w:tc>
        <w:tc>
          <w:tcPr>
            <w:tcW w:type="dxa" w:w="4365"/>
          </w:tcPr>
          <w:p>
            <w:pPr>
              <w:spacing w:after="0"/>
            </w:pPr>
            <w:r/>
            <w:r>
              <w:rPr>
                <w:b w:val="0"/>
                <w:i w:val="0"/>
                <w:sz w:val="20"/>
              </w:rPr>
              <w:t>Ôn tập tổng hợp giữa học kì II</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1)</w:t>
            </w:r>
          </w:p>
        </w:tc>
        <w:tc>
          <w:tcPr>
            <w:tcW w:type="dxa" w:w="1474"/>
          </w:tcPr>
          <w:p>
            <w:pPr>
              <w:spacing w:after="0"/>
              <w:jc w:val="center"/>
            </w:pPr>
            <w:r/>
            <w:r>
              <w:rPr>
                <w:b w:val="0"/>
                <w:i w:val="0"/>
                <w:sz w:val="20"/>
              </w:rPr>
              <w:t>Tiết 26 (5 tiết)</w:t>
            </w:r>
          </w:p>
        </w:tc>
        <w:tc>
          <w:tcPr>
            <w:tcW w:type="dxa" w:w="4195"/>
          </w:tcPr>
          <w:p>
            <w:pPr>
              <w:spacing w:after="0"/>
            </w:pPr>
            <w:r/>
            <w:r>
              <w:rPr>
                <w:b w:val="0"/>
                <w:i w:val="0"/>
                <w:sz w:val="18"/>
              </w:rPr>
              <w:t>NLS-AT: thảo luận tình huống số phù hợp; rèn ứng xử an toàn, tôn trọng, có trách nhiệm.</w:t>
            </w:r>
          </w:p>
          <w:p>
            <w:pPr>
              <w:spacing w:after="0"/>
            </w:pPr>
            <w:r>
              <w:rPr>
                <w:b w:val="0"/>
                <w:i w:val="0"/>
                <w:sz w:val="18"/>
              </w:rPr>
              <w:t>NLS-GT: thảo luận tình huống số phù hợp; rèn ứng xử an toàn, tôn trọng, có trách nhiệm.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PHÒNG, TRÁNH XÂM HẠI</w:t>
            </w:r>
          </w:p>
        </w:tc>
        <w:tc>
          <w:tcPr>
            <w:tcW w:type="dxa" w:w="4365"/>
          </w:tcPr>
          <w:p>
            <w:pPr>
              <w:spacing w:after="0"/>
            </w:pPr>
            <w:r/>
            <w:r>
              <w:rPr>
                <w:b w:val="0"/>
                <w:i w:val="0"/>
                <w:sz w:val="20"/>
              </w:rPr>
              <w:t>Bài 7. Phòng, tránh xâm hại (Tiết 5)</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1)</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NLS-AT: thảo luận tình huống số phù hợp; rèn ứng xử an toàn, tôn trọng, có trách nhiệm.</w:t>
            </w:r>
          </w:p>
          <w:p>
            <w:pPr>
              <w:spacing w:after="0"/>
            </w:pPr>
            <w:r>
              <w:rPr>
                <w:b w:val="0"/>
                <w:i w:val="0"/>
                <w:sz w:val="18"/>
              </w:rPr>
              <w:t>NLS-GT: thảo luận tình huống số phù hợp; rèn ứng xử an toàn, tôn trọng, có trách nhiệm.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Bài 8. Sử dụng tiền hợp lí (Tiết 4)</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SỬ DỤNG TIỀN HỢP LÍ.</w:t>
            </w:r>
          </w:p>
        </w:tc>
        <w:tc>
          <w:tcPr>
            <w:tcW w:type="dxa" w:w="4365"/>
          </w:tcPr>
          <w:p>
            <w:pPr>
              <w:spacing w:after="0"/>
            </w:pPr>
            <w:r/>
            <w:r>
              <w:rPr>
                <w:b w:val="0"/>
                <w:i w:val="0"/>
                <w:sz w:val="20"/>
              </w:rPr>
              <w:t>Ôn tập tổng hợp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