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EM YÊU TỔ QUỐC VIỆT NAM (5 tiết)</w:t>
            </w:r>
          </w:p>
        </w:tc>
        <w:tc>
          <w:tcPr>
            <w:tcW w:type="dxa" w:w="4365"/>
          </w:tcPr>
          <w:p>
            <w:pPr>
              <w:spacing w:after="0"/>
            </w:pPr>
            <w:r/>
            <w:r>
              <w:rPr>
                <w:b w:val="0"/>
                <w:i w:val="0"/>
                <w:sz w:val="20"/>
              </w:rPr>
              <w:t>Bài 1. Chào cờ và hát quốc ca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1): Trong “Bài 1. Chào cờ và hát quốc ca”, GV mở bài hát Lá cờ Việt Nam rồi chiếu ảnh Quốc kì và đoạn video lễ chào cờ</w:t>
            </w:r>
          </w:p>
          <w:p>
            <w:pPr>
              <w:spacing w:after="0"/>
            </w:pPr>
            <w:r>
              <w:rPr>
                <w:b w:val="0"/>
                <w:i w:val="0"/>
                <w:sz w:val="18"/>
              </w:rPr>
              <w:t>NLS-GT (Cơ bản 1): GV mở bản thu Quốc ca chính thức để cả lớp cùng hát đúng nhịp</w:t>
            </w:r>
          </w:p>
          <w:p>
            <w:pPr>
              <w:spacing w:after="0"/>
            </w:pPr>
            <w:r>
              <w:rPr>
                <w:b w:val="0"/>
                <w:i w:val="0"/>
                <w:sz w:val="18"/>
              </w:rPr>
              <w:t>NLS-AT: Quốc ca và Quốc kì là biểu tượng thiêng liêng của đất nước: không được chế lời</w:t>
            </w:r>
          </w:p>
          <w:p>
            <w:pPr>
              <w:spacing w:after="0"/>
            </w:pPr>
            <w:r>
              <w:rPr>
                <w:b w:val="0"/>
                <w:i w:val="0"/>
                <w:sz w:val="18"/>
              </w:rPr>
              <w:t>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EM YÊU TỔ QUỐC VIỆT NAM (5 tiết)</w:t>
            </w:r>
          </w:p>
        </w:tc>
        <w:tc>
          <w:tcPr>
            <w:tcW w:type="dxa" w:w="4365"/>
          </w:tcPr>
          <w:p>
            <w:pPr>
              <w:spacing w:after="0"/>
            </w:pPr>
            <w:r/>
            <w:r>
              <w:rPr>
                <w:b w:val="0"/>
                <w:i w:val="0"/>
                <w:sz w:val="20"/>
              </w:rPr>
              <w:t>Bài 1. Chào cờ và hát quốc ca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EM YÊU TỔ QUỐC VIỆT NAM (5 tiết)</w:t>
            </w:r>
          </w:p>
        </w:tc>
        <w:tc>
          <w:tcPr>
            <w:tcW w:type="dxa" w:w="4365"/>
          </w:tcPr>
          <w:p>
            <w:pPr>
              <w:spacing w:after="0"/>
            </w:pPr>
            <w:r/>
            <w:r>
              <w:rPr>
                <w:b w:val="0"/>
                <w:i w:val="0"/>
                <w:sz w:val="20"/>
              </w:rPr>
              <w:t>Bài 2. Tự hào Tổ quốc Việt Nam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NLS-KT (Cơ bản 1): Ở bài “Tự hào Tổ quốc Việt Nam”, GV mở bản đồ Việt Nam trên máy tính và phóng to lần lượt Thủ đô Hà Nội</w:t>
            </w:r>
          </w:p>
          <w:p>
            <w:pPr>
              <w:spacing w:after="0"/>
            </w:pPr>
            <w:r>
              <w:rPr>
                <w:b w:val="0"/>
                <w:i w:val="0"/>
                <w:sz w:val="18"/>
              </w:rPr>
              <w:t>NLS-GT (Cơ bản 1): Sau khi nghe bài hát “Việt Nam ơi” và xem ảnh, HS lần lượt nói trước lớp một câu về niềm tự hào của mình</w:t>
            </w:r>
          </w:p>
          <w:p>
            <w:pPr>
              <w:spacing w:after="0"/>
            </w:pPr>
            <w:r>
              <w:rPr>
                <w:b w:val="0"/>
                <w:i w:val="0"/>
                <w:sz w:val="18"/>
              </w:rPr>
              <w:t>NLS-AT: Ảnh và bản đồ do thầy cô mở, HS ngồi tại chỗ quan sát</w:t>
            </w:r>
          </w:p>
          <w:p>
            <w:pPr>
              <w:spacing w:after="0"/>
            </w:pPr>
            <w:r>
              <w:rPr>
                <w:b w:val="0"/>
                <w:i w:val="0"/>
                <w:sz w:val="18"/>
              </w:rPr>
              <w:t>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EM YÊU TỔ QUỐC VIỆT NAM (5 tiết)</w:t>
            </w:r>
          </w:p>
        </w:tc>
        <w:tc>
          <w:tcPr>
            <w:tcW w:type="dxa" w:w="4365"/>
          </w:tcPr>
          <w:p>
            <w:pPr>
              <w:spacing w:after="0"/>
            </w:pPr>
            <w:r/>
            <w:r>
              <w:rPr>
                <w:b w:val="0"/>
                <w:i w:val="0"/>
                <w:sz w:val="20"/>
              </w:rPr>
              <w:t>Bài 2. Tự hào Tổ quốc Việt Nam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EM YÊU TỔ QUỐC VIỆT NAM (5 tiết)</w:t>
            </w:r>
          </w:p>
        </w:tc>
        <w:tc>
          <w:tcPr>
            <w:tcW w:type="dxa" w:w="4365"/>
          </w:tcPr>
          <w:p>
            <w:pPr>
              <w:spacing w:after="0"/>
            </w:pPr>
            <w:r/>
            <w:r>
              <w:rPr>
                <w:b w:val="0"/>
                <w:i w:val="0"/>
                <w:sz w:val="20"/>
              </w:rPr>
              <w:t>Bài 2. Tự hào Tổ quốc Việt Nam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QUAN TÂM HÀNG XÓM LÁNG GIỀNG (4 tiết)</w:t>
            </w:r>
          </w:p>
        </w:tc>
        <w:tc>
          <w:tcPr>
            <w:tcW w:type="dxa" w:w="4365"/>
          </w:tcPr>
          <w:p>
            <w:pPr>
              <w:spacing w:after="0"/>
            </w:pPr>
            <w:r/>
            <w:r>
              <w:rPr>
                <w:b w:val="0"/>
                <w:i w:val="0"/>
                <w:sz w:val="20"/>
              </w:rPr>
              <w:t>Bài 3. Quan tâm hàng xóm láng giềng (Tiết 1)</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NLS-KT (Cơ bản 1): Ở bài “Quan tâm hàng xóm láng giềng”, GV chiếu bộ ảnh việc làm quen thuộc trong xóm như trông giúp nhà bên, đưa cụ già qua đường</w:t>
            </w:r>
          </w:p>
          <w:p>
            <w:pPr>
              <w:spacing w:after="0"/>
            </w:pPr>
            <w:r>
              <w:rPr>
                <w:b w:val="0"/>
                <w:i w:val="0"/>
                <w:sz w:val="18"/>
              </w:rPr>
              <w:t>NLS-GQVĐ (Cơ bản 1): GV chiếu các tình huống trên màn hình và cho HS chọn cách ứng xử phù hợp khi nhà hàng xóm có việc</w:t>
            </w:r>
          </w:p>
          <w:p>
            <w:pPr>
              <w:spacing w:after="0"/>
            </w:pPr>
            <w:r>
              <w:rPr>
                <w:b w:val="0"/>
                <w:i w:val="0"/>
                <w:sz w:val="18"/>
              </w:rPr>
              <w:t>NLS-AT: Khi ở nhà một mình, HS không mở cửa cho người lạ dù người đó nói là quen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QUAN TÂM HÀNG XÓM LÁNG GIỀNG (4 tiết)</w:t>
            </w:r>
          </w:p>
        </w:tc>
        <w:tc>
          <w:tcPr>
            <w:tcW w:type="dxa" w:w="4365"/>
          </w:tcPr>
          <w:p>
            <w:pPr>
              <w:spacing w:after="0"/>
            </w:pPr>
            <w:r/>
            <w:r>
              <w:rPr>
                <w:b w:val="0"/>
                <w:i w:val="0"/>
                <w:sz w:val="20"/>
              </w:rPr>
              <w:t>Bài 3. Quan tâm hàng xóm láng giềng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QUAN TÂM HÀNG XÓM LÁNG GIỀNG (4 tiết)</w:t>
            </w:r>
          </w:p>
        </w:tc>
        <w:tc>
          <w:tcPr>
            <w:tcW w:type="dxa" w:w="4365"/>
          </w:tcPr>
          <w:p>
            <w:pPr>
              <w:spacing w:after="0"/>
            </w:pPr>
            <w:r/>
            <w:r>
              <w:rPr>
                <w:b w:val="0"/>
                <w:i w:val="0"/>
                <w:sz w:val="20"/>
              </w:rPr>
              <w:t>Bài 3. Quan tâm hàng xóm láng giềng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QUAN TÂM HÀNG XÓM LÁNG GIỀNG (4 tiết)</w:t>
            </w:r>
          </w:p>
        </w:tc>
        <w:tc>
          <w:tcPr>
            <w:tcW w:type="dxa" w:w="4365"/>
          </w:tcPr>
          <w:p>
            <w:pPr>
              <w:spacing w:after="0"/>
            </w:pPr>
            <w:r/>
            <w:r>
              <w:rPr>
                <w:b w:val="0"/>
                <w:i w:val="0"/>
                <w:sz w:val="20"/>
              </w:rPr>
              <w:t>Bài 3. Quan tâm hàng xóm láng giềng (Tiết 4)</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QUAN TÂM HÀNG XÓM LÁNG GIỀNG (4 tiết)</w:t>
            </w:r>
          </w:p>
        </w:tc>
        <w:tc>
          <w:tcPr>
            <w:tcW w:type="dxa" w:w="4365"/>
          </w:tcPr>
          <w:p>
            <w:pPr>
              <w:spacing w:after="0"/>
            </w:pPr>
            <w:r/>
            <w:r>
              <w:rPr>
                <w:b w:val="0"/>
                <w:i w:val="0"/>
                <w:sz w:val="20"/>
              </w:rPr>
              <w:t>Ôn tập, 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HAM HỌC HỎI (3 tiết)</w:t>
            </w:r>
          </w:p>
        </w:tc>
        <w:tc>
          <w:tcPr>
            <w:tcW w:type="dxa" w:w="4365"/>
          </w:tcPr>
          <w:p>
            <w:pPr>
              <w:spacing w:after="0"/>
            </w:pPr>
            <w:r/>
            <w:r>
              <w:rPr>
                <w:b w:val="0"/>
                <w:i w:val="0"/>
                <w:sz w:val="20"/>
              </w:rPr>
              <w:t>Bài 4. Ham học hỏi (Tiết 1)</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t>NLS-KT (Cơ bản 1): GV lấy một câu hỏi thật của HS trong lớp (ví dụ “Vì sao con tắc kè đổi màu?”)</w:t>
            </w:r>
          </w:p>
          <w:p>
            <w:pPr>
              <w:spacing w:after="0"/>
            </w:pPr>
            <w:r>
              <w:rPr>
                <w:b w:val="0"/>
                <w:i w:val="0"/>
                <w:sz w:val="18"/>
              </w:rPr>
              <w:t>AI-NB (Cơ bản 1): GV gõ câu hỏi ấy vào một công cụ trí tuệ nhân tạo cho HS quan sát màn hình</w:t>
            </w:r>
          </w:p>
          <w:p>
            <w:pPr>
              <w:spacing w:after="0"/>
            </w:pPr>
            <w:r>
              <w:rPr>
                <w:b w:val="0"/>
                <w:i w:val="0"/>
                <w:sz w:val="18"/>
              </w:rPr>
              <w:t>NLS-AT: HS lớp 3 chưa tự dùng máy tính, điện thoại để tra cứu một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HAM HỌC HỎI (3 tiết)</w:t>
            </w:r>
          </w:p>
        </w:tc>
        <w:tc>
          <w:tcPr>
            <w:tcW w:type="dxa" w:w="4365"/>
          </w:tcPr>
          <w:p>
            <w:pPr>
              <w:spacing w:after="0"/>
            </w:pPr>
            <w:r/>
            <w:r>
              <w:rPr>
                <w:b w:val="0"/>
                <w:i w:val="0"/>
                <w:sz w:val="20"/>
              </w:rPr>
              <w:t>Bài 4. Ham học hỏi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HAM HỌC HỎI (3 tiết)</w:t>
            </w:r>
          </w:p>
        </w:tc>
        <w:tc>
          <w:tcPr>
            <w:tcW w:type="dxa" w:w="4365"/>
          </w:tcPr>
          <w:p>
            <w:pPr>
              <w:spacing w:after="0"/>
            </w:pPr>
            <w:r/>
            <w:r>
              <w:rPr>
                <w:b w:val="0"/>
                <w:i w:val="0"/>
                <w:sz w:val="20"/>
              </w:rPr>
              <w:t>Bài 4. Ham học hỏi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GIỮ LỜI HỨA (3 tiết)</w:t>
            </w:r>
          </w:p>
        </w:tc>
        <w:tc>
          <w:tcPr>
            <w:tcW w:type="dxa" w:w="4365"/>
          </w:tcPr>
          <w:p>
            <w:pPr>
              <w:spacing w:after="0"/>
            </w:pPr>
            <w:r/>
            <w:r>
              <w:rPr>
                <w:b w:val="0"/>
                <w:i w:val="0"/>
                <w:sz w:val="20"/>
              </w:rPr>
              <w:t>Bài 5. Giữ lời hứa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NLS-KT (Cơ bản 1): Ở bài “Giữ lời hứa”, GV chiếu các đoạn phim tình huống ngắn về việc hứa rồi quên, hứa rồi thực hiện</w:t>
            </w:r>
          </w:p>
          <w:p>
            <w:pPr>
              <w:spacing w:after="0"/>
            </w:pPr>
            <w:r>
              <w:rPr>
                <w:b w:val="0"/>
                <w:i w:val="0"/>
                <w:sz w:val="18"/>
              </w:rPr>
              <w:t>NLS-GT (Cơ bản 1): GV gõ lên màn hình những lời hứa mà HS muốn thực hiện trong tuần, thành bảng chung của lớp; cả lớp cùng đọc lại</w:t>
            </w:r>
          </w:p>
          <w:p>
            <w:pPr>
              <w:spacing w:after="0"/>
            </w:pPr>
            <w:r>
              <w:rPr>
                <w:b w:val="0"/>
                <w:i w:val="0"/>
                <w:sz w:val="18"/>
              </w:rPr>
              <w:t>NLS-AT: Bảng chung chỉ ghi lời hứa về việc học và việc tốt, không ghi chuyện riêng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GIỮ LỜI HỨA (3 tiết)</w:t>
            </w:r>
          </w:p>
        </w:tc>
        <w:tc>
          <w:tcPr>
            <w:tcW w:type="dxa" w:w="4365"/>
          </w:tcPr>
          <w:p>
            <w:pPr>
              <w:spacing w:after="0"/>
            </w:pPr>
            <w:r/>
            <w:r>
              <w:rPr>
                <w:b w:val="0"/>
                <w:i w:val="0"/>
                <w:sz w:val="20"/>
              </w:rPr>
              <w:t>Bài 5. Giữ lời hứa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GIỮ LỜI HỨA (3 tiết)</w:t>
            </w:r>
          </w:p>
        </w:tc>
        <w:tc>
          <w:tcPr>
            <w:tcW w:type="dxa" w:w="4365"/>
          </w:tcPr>
          <w:p>
            <w:pPr>
              <w:spacing w:after="0"/>
            </w:pPr>
            <w:r/>
            <w:r>
              <w:rPr>
                <w:b w:val="0"/>
                <w:i w:val="0"/>
                <w:sz w:val="20"/>
              </w:rPr>
              <w:t>Bài 5. Giữ lời hứa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GIỮ LỜI HỨA (3 tiết)</w:t>
            </w:r>
          </w:p>
        </w:tc>
        <w:tc>
          <w:tcPr>
            <w:tcW w:type="dxa" w:w="4365"/>
          </w:tcPr>
          <w:p>
            <w:pPr>
              <w:spacing w:after="0"/>
            </w:pPr>
            <w:r/>
            <w:r>
              <w:rPr>
                <w:b w:val="0"/>
                <w:i w:val="0"/>
                <w:sz w:val="20"/>
              </w:rPr>
              <w:t>Ôn tập, 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TÍCH CỰC HOÀN THÀNH NHIỆM VỤ (3 tiết)</w:t>
            </w:r>
          </w:p>
        </w:tc>
        <w:tc>
          <w:tcPr>
            <w:tcW w:type="dxa" w:w="4365"/>
          </w:tcPr>
          <w:p>
            <w:pPr>
              <w:spacing w:after="0"/>
            </w:pPr>
            <w:r/>
            <w:r>
              <w:rPr>
                <w:b w:val="0"/>
                <w:i w:val="0"/>
                <w:sz w:val="20"/>
              </w:rPr>
              <w:t>Bài 6. Tích cực hoàn thành nhiệm vụ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Bài 6 học vắt sang đầu HKII; tổ chuyên môn chủ động bố trí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TÍCH CỰC HOÀN THÀNH NHIỆM VỤ (3 tiết)</w:t>
            </w:r>
          </w:p>
        </w:tc>
        <w:tc>
          <w:tcPr>
            <w:tcW w:type="dxa" w:w="4365"/>
          </w:tcPr>
          <w:p>
            <w:pPr>
              <w:spacing w:after="0"/>
            </w:pPr>
            <w:r/>
            <w:r>
              <w:rPr>
                <w:b w:val="0"/>
                <w:i w:val="0"/>
                <w:sz w:val="20"/>
              </w:rPr>
              <w:t>Bài 6. Tích cực hoàn thành nhiệm vụ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TÍCH CỰC HOÀN THÀNH NHIỆM VỤ (3 tiết)</w:t>
            </w:r>
          </w:p>
        </w:tc>
        <w:tc>
          <w:tcPr>
            <w:tcW w:type="dxa" w:w="4365"/>
          </w:tcPr>
          <w:p>
            <w:pPr>
              <w:spacing w:after="0"/>
            </w:pPr>
            <w:r/>
            <w:r>
              <w:rPr>
                <w:b w:val="0"/>
                <w:i w:val="0"/>
                <w:sz w:val="20"/>
              </w:rPr>
              <w:t>Bài 6. Tích cực hoàn thành nhiệm vụ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Bài 7. Khám phá bản thân (Tiết 1)</w:t>
            </w:r>
          </w:p>
        </w:tc>
        <w:tc>
          <w:tcPr>
            <w:tcW w:type="dxa" w:w="1474"/>
          </w:tcPr>
          <w:p>
            <w:pPr>
              <w:spacing w:after="0"/>
              <w:jc w:val="center"/>
            </w:pPr>
            <w:r/>
            <w:r>
              <w:rPr>
                <w:b w:val="0"/>
                <w:i w:val="0"/>
                <w:sz w:val="20"/>
              </w:rPr>
              <w:t>Tiết 21 (5 tiết)</w:t>
            </w:r>
          </w:p>
        </w:tc>
        <w:tc>
          <w:tcPr>
            <w:tcW w:type="dxa" w:w="4195"/>
          </w:tcPr>
          <w:p>
            <w:pPr>
              <w:spacing w:after="0"/>
            </w:pPr>
            <w:r/>
            <w:r>
              <w:rPr>
                <w:b w:val="0"/>
                <w:i w:val="0"/>
                <w:sz w:val="18"/>
              </w:rPr>
              <w:t>NLS-ST (Cơ bản 1): Sau khi HS liệt kê được điểm mạnh, điểm yếu của mình, GV hướng dẫn cả lớp cùng làm “Tấm thẻ giới thiệu em” trên màn hình: GV</w:t>
            </w:r>
          </w:p>
          <w:p>
            <w:pPr>
              <w:spacing w:after="0"/>
            </w:pPr>
            <w:r>
              <w:rPr>
                <w:b w:val="0"/>
                <w:i w:val="0"/>
                <w:sz w:val="18"/>
              </w:rPr>
              <w:t>NLS-AT (Cơ bản 1): GV đưa danh sách 8 thông tin và cho HS phân loại thành hai nhóm: điều có thể nói cho bạn bè biết (sở thích</w:t>
            </w:r>
          </w:p>
          <w:p>
            <w:pPr>
              <w:spacing w:after="0"/>
            </w:pPr>
            <w:r>
              <w:rPr>
                <w:b w:val="0"/>
                <w:i w:val="0"/>
                <w:sz w:val="18"/>
              </w:rPr>
              <w:t>NLS-AT: Điểm mạnh, sở thích thì kể được cho bạn nghe; còn địa chỉ nhà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Bài 7. Khám phá bản thân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Bài 7. Khám phá bản thân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Bài 7. Khám phá bản thân (Tiết 4)</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Bài 7. Khám phá bản thân (Tiết 5)</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KHÁM PHÁ BẢN THÂN (5 tiết)</w:t>
            </w:r>
          </w:p>
        </w:tc>
        <w:tc>
          <w:tcPr>
            <w:tcW w:type="dxa" w:w="4365"/>
          </w:tcPr>
          <w:p>
            <w:pPr>
              <w:spacing w:after="0"/>
            </w:pPr>
            <w:r/>
            <w:r>
              <w:rPr>
                <w:b w:val="0"/>
                <w:i w:val="0"/>
                <w:sz w:val="20"/>
              </w:rPr>
              <w:t>Ôn tập, 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XỬ LÍ BẤT HÒA VỚI BẠN BÈ (4 tiết)</w:t>
            </w:r>
          </w:p>
        </w:tc>
        <w:tc>
          <w:tcPr>
            <w:tcW w:type="dxa" w:w="4365"/>
          </w:tcPr>
          <w:p>
            <w:pPr>
              <w:spacing w:after="0"/>
            </w:pPr>
            <w:r/>
            <w:r>
              <w:rPr>
                <w:b w:val="0"/>
                <w:i w:val="0"/>
                <w:sz w:val="20"/>
              </w:rPr>
              <w:t>Bài 8. Xử lí bất hòa với bạn bè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NLS-GT (Cơ bản 1): Bên cạnh các tình huống bất hoà ở lớp, GV chiếu một tình huống nhắn tin: bạn A nhắn cho bạn B câu “Cậu chơi dở lắm”</w:t>
            </w:r>
          </w:p>
          <w:p>
            <w:pPr>
              <w:spacing w:after="0"/>
            </w:pPr>
            <w:r>
              <w:rPr>
                <w:b w:val="0"/>
                <w:i w:val="0"/>
                <w:sz w:val="18"/>
              </w:rPr>
              <w:t>NLS-AT (Cơ bản 1): GV nêu tình huống hai bạn giận nhau rồi một bạn rủ cả nhóm “đừng nói chuyện với bạn ấy nữa”</w:t>
            </w:r>
          </w:p>
          <w:p>
            <w:pPr>
              <w:spacing w:after="0"/>
            </w:pPr>
            <w:r>
              <w:rPr>
                <w:b w:val="0"/>
                <w:i w:val="0"/>
                <w:sz w:val="18"/>
              </w:rPr>
              <w:t>NLS-AT: Không nhắn tin, gửi hình chê bai, chế giễu bạn; không lập nhóm để tẩy chay một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XỬ LÍ BẤT HÒA VỚI BẠN BÈ (4 tiết)</w:t>
            </w:r>
          </w:p>
        </w:tc>
        <w:tc>
          <w:tcPr>
            <w:tcW w:type="dxa" w:w="4365"/>
          </w:tcPr>
          <w:p>
            <w:pPr>
              <w:spacing w:after="0"/>
            </w:pPr>
            <w:r/>
            <w:r>
              <w:rPr>
                <w:b w:val="0"/>
                <w:i w:val="0"/>
                <w:sz w:val="20"/>
              </w:rPr>
              <w:t>Bài 8. Xử lí bất hòa với bạn bè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XỬ LÍ BẤT HÒA VỚI BẠN BÈ (4 tiết)</w:t>
            </w:r>
          </w:p>
        </w:tc>
        <w:tc>
          <w:tcPr>
            <w:tcW w:type="dxa" w:w="4365"/>
          </w:tcPr>
          <w:p>
            <w:pPr>
              <w:spacing w:after="0"/>
            </w:pPr>
            <w:r/>
            <w:r>
              <w:rPr>
                <w:b w:val="0"/>
                <w:i w:val="0"/>
                <w:sz w:val="20"/>
              </w:rPr>
              <w:t>Bài 8. Xử lí bất hòa với bạn bè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XỬ LÍ BẤT HÒA VỚI BẠN BÈ (4 tiết)</w:t>
            </w:r>
          </w:p>
        </w:tc>
        <w:tc>
          <w:tcPr>
            <w:tcW w:type="dxa" w:w="4365"/>
          </w:tcPr>
          <w:p>
            <w:pPr>
              <w:spacing w:after="0"/>
            </w:pPr>
            <w:r/>
            <w:r>
              <w:rPr>
                <w:b w:val="0"/>
                <w:i w:val="0"/>
                <w:sz w:val="20"/>
              </w:rPr>
              <w:t>Bài 8. Xử lí bất hòa với bạn bè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TUÂN THỦ QUY TẮC AN TOÀN GIAO THÔNG (4 tiết)</w:t>
            </w:r>
          </w:p>
        </w:tc>
        <w:tc>
          <w:tcPr>
            <w:tcW w:type="dxa" w:w="4365"/>
          </w:tcPr>
          <w:p>
            <w:pPr>
              <w:spacing w:after="0"/>
            </w:pPr>
            <w:r/>
            <w:r>
              <w:rPr>
                <w:b w:val="0"/>
                <w:i w:val="0"/>
                <w:sz w:val="20"/>
              </w:rPr>
              <w:t>Bài 9. Đi bộ an toàn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GDĐP: HS nêu được các loại đường giao thông, kể tên được các phương tiện giao thông được sử dụng phổ biến.</w:t>
            </w:r>
          </w:p>
          <w:p>
            <w:pPr>
              <w:spacing w:after="0"/>
            </w:pPr>
            <w:r>
              <w:rPr>
                <w:b w:val="0"/>
                <w:i w:val="0"/>
                <w:sz w:val="18"/>
              </w:rPr>
              <w:t>NLS-KT (Cơ bản 1): GV chiếu video mô phỏng một ngã tư có đèn tín hiệu và vạch kẻ dành cho người đi bộ</w:t>
            </w:r>
          </w:p>
          <w:p>
            <w:pPr>
              <w:spacing w:after="0"/>
            </w:pPr>
            <w:r>
              <w:rPr>
                <w:b w:val="0"/>
                <w:i w:val="0"/>
                <w:sz w:val="18"/>
              </w:rPr>
              <w:t>NLS-AT (Cơ bản 1): GV chiếu ba ảnh tình huống: một bạn vừa đi bộ qua đường vừa nhìn điện thoại, một bạn đeo tai nghe khi qua đường</w:t>
            </w:r>
          </w:p>
          <w:p>
            <w:pPr>
              <w:spacing w:after="0"/>
            </w:pPr>
            <w:r>
              <w:rPr>
                <w:b w:val="0"/>
                <w:i w:val="0"/>
                <w:sz w:val="18"/>
              </w:rPr>
              <w:t>NLS-AT: Vừa đi đường vừa nhìn điện thoại hoặc đeo tai nghe là rất nguy hiểm vì không nghe</w:t>
            </w:r>
          </w:p>
          <w:p>
            <w:pPr>
              <w:spacing w:after="0"/>
            </w:pP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TUÂN THỦ QUY TẮC AN TOÀN GIAO THÔNG (4 tiết)</w:t>
            </w:r>
          </w:p>
        </w:tc>
        <w:tc>
          <w:tcPr>
            <w:tcW w:type="dxa" w:w="4365"/>
          </w:tcPr>
          <w:p>
            <w:pPr>
              <w:spacing w:after="0"/>
            </w:pPr>
            <w:r/>
            <w:r>
              <w:rPr>
                <w:b w:val="0"/>
                <w:i w:val="0"/>
                <w:sz w:val="20"/>
              </w:rPr>
              <w:t>Bài 9. Đi bộ an toàn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TUÂN THỦ QUY TẮC AN TOÀN GIAO THÔNG (4 tiết)</w:t>
            </w:r>
          </w:p>
        </w:tc>
        <w:tc>
          <w:tcPr>
            <w:tcW w:type="dxa" w:w="4365"/>
          </w:tcPr>
          <w:p>
            <w:pPr>
              <w:spacing w:after="0"/>
            </w:pPr>
            <w:r/>
            <w:r>
              <w:rPr>
                <w:b w:val="0"/>
                <w:i w:val="0"/>
                <w:sz w:val="20"/>
              </w:rPr>
              <w:t>Bài 10. An toàn khi tham gia các phương tiện giao thông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NLS-KT (Cơ bản 1): GV chiếu video mô phỏng một ngã tư có đèn tín hiệu và vạch kẻ dành cho người đi bộ</w:t>
            </w:r>
          </w:p>
          <w:p>
            <w:pPr>
              <w:spacing w:after="0"/>
            </w:pPr>
            <w:r>
              <w:rPr>
                <w:b w:val="0"/>
                <w:i w:val="0"/>
                <w:sz w:val="18"/>
              </w:rPr>
              <w:t>NLS-AT (Cơ bản 1): GV chiếu ba ảnh tình huống: một bạn vừa đi bộ qua đường vừa nhìn điện thoại, một bạn đeo tai nghe khi qua đường</w:t>
            </w:r>
          </w:p>
          <w:p>
            <w:pPr>
              <w:spacing w:after="0"/>
            </w:pPr>
            <w:r>
              <w:rPr>
                <w:b w:val="0"/>
                <w:i w:val="0"/>
                <w:sz w:val="18"/>
              </w:rPr>
              <w:t>NLS-AT: Vừa đi đường vừa nhìn điện thoại hoặc đeo tai nghe là rất nguy hiểm vì không nghe</w:t>
            </w:r>
          </w:p>
          <w:p>
            <w:pPr>
              <w:spacing w:after="0"/>
            </w:pP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TUÂN THỦ QUY TẮC AN TOÀN GIAO THÔNG (4 tiết)</w:t>
            </w:r>
          </w:p>
        </w:tc>
        <w:tc>
          <w:tcPr>
            <w:tcW w:type="dxa" w:w="4365"/>
          </w:tcPr>
          <w:p>
            <w:pPr>
              <w:spacing w:after="0"/>
            </w:pPr>
            <w:r/>
            <w:r>
              <w:rPr>
                <w:b w:val="0"/>
                <w:i w:val="0"/>
                <w:sz w:val="20"/>
              </w:rPr>
              <w:t>Bài 10. An toàn khi tham gia các phương tiện giao thông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TUÂN THỦ QUY TẮC AN TOÀN GIAO THÔNG (4 tiết)</w:t>
            </w:r>
          </w:p>
        </w:tc>
        <w:tc>
          <w:tcPr>
            <w:tcW w:type="dxa" w:w="4365"/>
          </w:tcPr>
          <w:p>
            <w:pPr>
              <w:spacing w:after="0"/>
            </w:pPr>
            <w:r/>
            <w:r>
              <w:rPr>
                <w:b w:val="0"/>
                <w:i w:val="0"/>
                <w:sz w:val="20"/>
              </w:rPr>
              <w:t>Ôn tập, 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