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hình minh hoạ trong SGK Mĩ thuật 5 và ảnh tác phẩm cho chủ đề “Yếu tố tạo hình trong thực hành</w:t>
            </w:r>
          </w:p>
          <w:p>
            <w:pPr>
              <w:spacing w:after="0"/>
            </w:pPr>
            <w:r>
              <w:rPr>
                <w:b w:val="0"/>
                <w:i w:val="0"/>
                <w:sz w:val="18"/>
              </w:rPr>
              <w:t>NLS-KT (Cơ bản 2): HS lập phiếu tư liệu trên máy hoặc trên giấy gồm ba hình đã chọn, mỗi hình ghi yếu tố tạo hình nổi bật nhất</w:t>
            </w:r>
          </w:p>
          <w:p>
            <w:pPr>
              <w:spacing w:after="0"/>
            </w:pPr>
            <w:r>
              <w:rPr>
                <w:b w:val="0"/>
                <w:i w:val="0"/>
                <w:sz w:val="18"/>
              </w:rPr>
              <w:t>NLS-AT: Chỉ tìm trong các trang GV đã chỉ định, không tự vào trang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HS tìm hiểu về một anh hùng dân tộc qua tư liệu số ở trang của bảo tàng và thư viện tỉnh: tượng đài, tranh chân dung</w:t>
            </w:r>
          </w:p>
          <w:p>
            <w:pPr>
              <w:spacing w:after="0"/>
            </w:pPr>
            <w:r>
              <w:rPr>
                <w:b w:val="0"/>
                <w:i w:val="0"/>
                <w:sz w:val="18"/>
              </w:rPr>
              <w:t>NLS-KT (Cơ bản 2): HS ghi vào phiếu tên nhân vật, chi tiết tạo hình đặc trưng và tên hai nguồn đã đối chiếu.</w:t>
            </w:r>
          </w:p>
          <w:p>
            <w:pPr>
              <w:spacing w:after="0"/>
            </w:pPr>
            <w:r>
              <w:rPr>
                <w:b w:val="0"/>
                <w:i w:val="0"/>
                <w:sz w:val="18"/>
              </w:rPr>
              <w:t>NLS-AT: Thông tin lịch sử phải lấy từ bảo tàng</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HS xem bộ tranh đề tài gia đình của các hoạ sĩ Việt Nam trên bảo tàng số</w:t>
            </w:r>
          </w:p>
          <w:p>
            <w:pPr>
              <w:spacing w:after="0"/>
            </w:pPr>
            <w:r>
              <w:rPr>
                <w:b w:val="0"/>
                <w:i w:val="0"/>
                <w:sz w:val="18"/>
              </w:rPr>
              <w:t>NLS-KT (Cơ bản 2): HS ghi lại một cách sắp xếp nhân vật mình muốn học hỏi cùng tên bức tranh và tên hoạ sĩ.</w:t>
            </w:r>
          </w:p>
          <w:p>
            <w:pPr>
              <w:spacing w:after="0"/>
            </w:pPr>
            <w:r>
              <w:rPr>
                <w:b w:val="0"/>
                <w:i w:val="0"/>
                <w:sz w:val="18"/>
              </w:rPr>
              <w:t>NLS-AT: Tranh của hoạ sĩ thuộc bản quyền của tác giả và nơi lưu giữ</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2): HS xem lại kho ảnh và clip các hoạt động của trường trong năm như hội khoẻ, văn nghệ, lao động, câu lạc bộ</w:t>
            </w:r>
          </w:p>
          <w:p>
            <w:pPr>
              <w:spacing w:after="0"/>
            </w:pPr>
            <w:r>
              <w:rPr>
                <w:b w:val="0"/>
                <w:i w:val="0"/>
                <w:sz w:val="18"/>
              </w:rPr>
              <w:t>NLS-GQVĐ (Cơ bản 2): HS chọn một hoạt động, liệt kê các nhân vật và đồ vật cần có rồi phác sơ đồ bố cục trước khi vẽ.</w:t>
            </w:r>
          </w:p>
          <w:p>
            <w:pPr>
              <w:spacing w:after="0"/>
            </w:pPr>
            <w:r>
              <w:rPr>
                <w:b w:val="0"/>
                <w:i w:val="0"/>
                <w:sz w:val="18"/>
              </w:rPr>
              <w:t>NLS-AT: Kho ảnh của trường chỉ dùng trong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NLS-KT (Cơ bản 2): HS tìm trên báo dành cho thiếu nhi và trang của cơ quan nhà nước những câu chuyện về việc làm tử tế của người bình thường</w:t>
            </w:r>
          </w:p>
          <w:p>
            <w:pPr>
              <w:spacing w:after="0"/>
            </w:pPr>
            <w:r>
              <w:rPr>
                <w:b w:val="0"/>
                <w:i w:val="0"/>
                <w:sz w:val="18"/>
              </w:rPr>
              <w:t>NLS-KT (Cơ bản 2): HS ghi vào phiếu câu chuyện, nhân vật, nguồn tin và chi tiết nào có thể chuyển thành hình ảnh trong tranh.</w:t>
            </w:r>
          </w:p>
          <w:p>
            <w:pPr>
              <w:spacing w:after="0"/>
            </w:pPr>
            <w:r>
              <w:rPr>
                <w:b w:val="0"/>
                <w:i w:val="0"/>
                <w:sz w:val="18"/>
              </w:rPr>
              <w:t>NLS-AT: Trên mạng có nhiều câu chuyện cảm động được dựng lên hoặc do máy viết ra để câu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NLS-KT (Cơ bản 2): HS dùng bản đồ số và ảnh toàn cảnh xem lại một vùng của quê mình từ nhiều góc, nhận ra lớp cảnh gần</w:t>
            </w:r>
          </w:p>
          <w:p>
            <w:pPr>
              <w:spacing w:after="0"/>
            </w:pPr>
            <w:r>
              <w:rPr>
                <w:b w:val="0"/>
                <w:i w:val="0"/>
                <w:sz w:val="18"/>
              </w:rPr>
              <w:t>NLS-KT (Cơ bản 2): HS ghi vào phiếu tư liệu ba lớp cảnh mình sẽ đưa vào tranh và nguồn của ảnh tham khảo.</w:t>
            </w:r>
          </w:p>
          <w:p>
            <w:pPr>
              <w:spacing w:after="0"/>
            </w:pPr>
            <w:r>
              <w:rPr>
                <w:b w:val="0"/>
                <w:i w:val="0"/>
                <w:sz w:val="18"/>
              </w:rPr>
              <w:t>NLS-AT: Chỉ tra cứu trong ứng dụng bản đồ GV chỉ định</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2): HS tìm tư liệu về trang phục, lễ hội, kiến trúc của một vùng miền trên trang của bảo tàng và cổng thông tin địa phương</w:t>
            </w:r>
          </w:p>
          <w:p>
            <w:pPr>
              <w:spacing w:after="0"/>
            </w:pPr>
            <w:r>
              <w:rPr>
                <w:b w:val="0"/>
                <w:i w:val="0"/>
                <w:sz w:val="18"/>
              </w:rPr>
              <w:t>NLS-KT (Cơ bản 2): HS lập phiếu tư liệu ghi tên vùng miền, dân tộc, chi tiết đặc trưng và nguồn của từng thông tin.</w:t>
            </w:r>
          </w:p>
          <w:p>
            <w:pPr>
              <w:spacing w:after="0"/>
            </w:pPr>
            <w:r>
              <w:rPr>
                <w:b w:val="0"/>
                <w:i w:val="0"/>
                <w:sz w:val="18"/>
              </w:rPr>
              <w:t>NLS-AT: Trang phục và hoa văn của mỗi dân tộc gắn với văn hoá của cộng đồng ấy nên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NLS-KT (Cơ bản 2): HS xem các tác phẩm mĩ thuật Việt Nam và thế giới về đề tài hoà bình như chim bồ câu, vòng tay, cánh đồng, trẻ em</w:t>
            </w:r>
          </w:p>
          <w:p>
            <w:pPr>
              <w:spacing w:after="0"/>
            </w:pPr>
            <w:r>
              <w:rPr>
                <w:b w:val="0"/>
                <w:i w:val="0"/>
                <w:sz w:val="18"/>
              </w:rPr>
              <w:t>NLS-KT (Cơ bản 2): HS chọn một biểu tượng, ghi lại ý nghĩa của nó và tên tác phẩm đã dùng biểu tượng ấy.</w:t>
            </w:r>
          </w:p>
          <w:p>
            <w:pPr>
              <w:spacing w:after="0"/>
            </w:pPr>
            <w:r>
              <w:rPr>
                <w:b w:val="0"/>
                <w:i w:val="0"/>
                <w:sz w:val="18"/>
              </w:rPr>
              <w:t>NLS-AT: Biểu tượng hoà bình được nhiều tác giả sử dụng nên HS học cách dùng biểu tượng chứ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