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GV mở bài hát Ba ngọn nến lung linh, chiếu khung sơ đồ họ hàng của Hoa; HS đọc cách xưng hô còn thiếu, GV gõ vào khung</w:t>
            </w:r>
          </w:p>
          <w:p>
            <w:pPr>
              <w:spacing w:after="0"/>
            </w:pPr>
            <w:r>
              <w:rPr>
                <w:b w:val="0"/>
                <w:i w:val="0"/>
                <w:sz w:val="18"/>
              </w:rPr>
              <w:t>NLS-GT (Cơ bản 1): GV hướng dẫn chào hỏi, xưng hô đúng với ông bà, cô dì ở xa qua điện thoại; GV làm mẫu cuộc gọi, HS đóng vai theo cặp</w:t>
            </w:r>
          </w:p>
          <w:p>
            <w:pPr>
              <w:spacing w:after="0"/>
            </w:pPr>
            <w:r>
              <w:rPr>
                <w:b w:val="0"/>
                <w:i w:val="0"/>
                <w:sz w:val="18"/>
              </w:rPr>
              <w:t>NLS-AT: Ảnh gia đình, ngày sinh người thân không đưa lên mạng; gọi điện phải xin phép bố mẹ.</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chiếu khung sơ đồ gia đình trống; từng HS kể tên thành viên bên nội, bên ngoại, GV gõ vào khung để sơ đồ lớn dần</w:t>
            </w:r>
          </w:p>
          <w:p>
            <w:pPr>
              <w:spacing w:after="0"/>
            </w:pPr>
            <w:r>
              <w:rPr>
                <w:b w:val="0"/>
                <w:i w:val="0"/>
                <w:sz w:val="18"/>
              </w:rPr>
              <w:t>NLS-GT (Cơ bản 1): GV dạy bày tỏ tình cảm với họ hàng qua điện thoại: gọi hoặc nhắn lời hỏi thăm; GV làm mẫu tin nhắn,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hai tranh sự kiện gia đình Minh rồi mở khung đường thời gian trống; HS nêu các mốc, GV gõ đúng thứ tự</w:t>
            </w:r>
          </w:p>
          <w:p>
            <w:pPr>
              <w:spacing w:after="0"/>
            </w:pPr>
            <w:r>
              <w:rPr>
                <w:b w:val="0"/>
                <w:i w:val="0"/>
                <w:sz w:val="18"/>
              </w:rPr>
              <w:t>NLS-GT (Cơ bản 1): GV dạy nói lời chúc mừng ngày kỉ niệm gia đình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GV chiếu 4 tranh nguyên nhân cháy và video mô phỏng đám cháy trong bếp; dừng từng bước, HS chỉ việc phải làm khi thoát</w:t>
            </w:r>
          </w:p>
          <w:p>
            <w:pPr>
              <w:spacing w:after="0"/>
            </w:pPr>
            <w:r>
              <w:rPr>
                <w:b w:val="0"/>
                <w:i w:val="0"/>
                <w:sz w:val="18"/>
              </w:rPr>
              <w:t>NLS-GT (Cơ bản 1): HS học thuộc và thực hành gọi 114: bấm số, nói rõ địa chỉ, cháy ở đâu; luyện theo cặp bằng điện thoại đồ chơi</w:t>
            </w:r>
          </w:p>
          <w:p>
            <w:pPr>
              <w:spacing w:after="0"/>
            </w:pPr>
            <w:r>
              <w:rPr>
                <w:b w:val="0"/>
                <w:i w:val="0"/>
                <w:sz w:val="18"/>
              </w:rPr>
              <w:t>NLS-AT: 114 chỉ gọi khi thật sự có cháy; khi cháy không dừng lại quay phim.</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1): GV chiếu video mô phỏng một đám cháy trong nhà bếp lan nhanh thế nào và khói dày ra sao – điều mà không thể cho HS thấy</w:t>
            </w:r>
          </w:p>
          <w:p>
            <w:pPr>
              <w:spacing w:after="0"/>
            </w:pPr>
            <w:r>
              <w:rPr>
                <w:b w:val="0"/>
                <w:i w:val="0"/>
                <w:sz w:val="18"/>
              </w:rPr>
              <w:t>NLS-GT (Cơ bản 1): GV cho HS học thuộc và thực hành gọi số 114: bấm số, nói rõ “Cháy ở… (địa chỉ nhà em), nhà cháy ở tầng…</w:t>
            </w:r>
          </w:p>
          <w:p>
            <w:pPr>
              <w:spacing w:after="0"/>
            </w:pPr>
            <w:r>
              <w:rPr>
                <w:b w:val="0"/>
                <w:i w:val="0"/>
                <w:sz w:val="18"/>
              </w:rPr>
              <w:t>NLS-AT: Số 114 là số gọi cứu hoả, chỉ gọi khi thật sự có cháy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 một nơi sạch sẽ, một nơi có rác ứ đọng</w:t>
            </w:r>
          </w:p>
          <w:p>
            <w:pPr>
              <w:spacing w:after="0"/>
            </w:pPr>
            <w:r>
              <w:rPr>
                <w:b w:val="0"/>
                <w:i w:val="0"/>
                <w:sz w:val="18"/>
              </w:rPr>
              <w:t>NLS-GQVĐ (Cơ bản 1): GV chiếu từng tình huống quanh nhà và cho HS chọn cách xử lí trên màn hình như đổ nước đọng trong lốp xe</w:t>
            </w:r>
          </w:p>
          <w:p>
            <w:pPr>
              <w:spacing w:after="0"/>
            </w:pPr>
            <w:r>
              <w:rPr>
                <w:b w:val="0"/>
                <w:i w:val="0"/>
                <w:sz w:val="18"/>
              </w:rPr>
              <w:t>NLS-AT: HS chỉ dọn vệ sinh vừa sức, có người lớn hướng dẫn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GDMT: HS thực hiện việc bảo vệ môi trường ở địa phương và tham gia các hoạt động BVMT.</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 — Điều chỉnh: Bài 15 học từ tuần 17 để hai tiết ôn tập, đánh giá cuối HKI liền nhau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