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phần sử dụng tiết kiệm nước và làm sạch nước, GV chiếu bảng lượng nước một gia đình dùng mỗi ngày và sơ đồ các bước lọc</w:t>
            </w:r>
          </w:p>
          <w:p>
            <w:pPr>
              <w:spacing w:after="0"/>
            </w:pPr>
            <w:r>
              <w:rPr>
                <w:b w:val="0"/>
                <w:i w:val="0"/>
                <w:sz w:val="18"/>
              </w:rPr>
              <w:t>NLS-GQVĐ (Cơ bản 2): GV chiếu các việc nên và không nên làm khi dùng nước, cho HS chọn rồi giải thích</w:t>
            </w:r>
          </w:p>
          <w:p>
            <w:pPr>
              <w:spacing w:after="0"/>
            </w:pPr>
            <w:r>
              <w:rPr>
                <w:b w:val="0"/>
                <w:i w:val="0"/>
                <w:sz w:val="18"/>
              </w:rPr>
              <w:t>NLS-AT: Thí nghiệm lọc nước chỉ để quan sát, nước sau lọc không được uống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