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mảng chạm khắc gỗ, tượng tròn ở đình làng, chi tiết rồng, người, hoa lá có chú thích tên đình; HS nêu cảm nhận</w:t>
            </w:r>
          </w:p>
          <w:p>
            <w:pPr>
              <w:spacing w:after="0"/>
            </w:pPr>
            <w:r>
              <w:rPr>
                <w:b w:val="0"/>
                <w:i w:val="0"/>
                <w:sz w:val="18"/>
              </w:rPr>
              <w:t>NLS-KT (Cơ bản 2): HS xem phim ngắn giới thiệu một ngôi đình trên tivi, ghi phiếu tên đình, nơi có đình, hình chạm khắc; chọn một hình cho tiết sau</w:t>
            </w:r>
          </w:p>
          <w:p>
            <w:pPr>
              <w:spacing w:after="0"/>
            </w:pPr>
            <w:r>
              <w:rPr>
                <w:b w:val="0"/>
                <w:i w:val="0"/>
                <w:sz w:val="18"/>
              </w:rPr>
              <w:t>NLS-AT: Ảnh di sản lấy từ bảo tàng, cơ quan văn hoá,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ảnh từng bước làm sản phẩm SGK: phác hình, tạo mảng nổi bằng đất nặn, tỉa chi tiết; thao tác mẫu được quay, chiếu lại chậm</w:t>
            </w:r>
          </w:p>
          <w:p>
            <w:pPr>
              <w:spacing w:after="0"/>
            </w:pPr>
            <w:r>
              <w:rPr>
                <w:b w:val="0"/>
                <w:i w:val="0"/>
                <w:sz w:val="18"/>
              </w:rPr>
              <w:t>NLS-GQVĐ (Cơ bản 2): HS lập bảng các bước làm sản phẩm theo mẫu trên màn hình, ghi chất liệu, bước khó; GV chụp bản phác vài HS chiếu lên</w:t>
            </w:r>
          </w:p>
          <w:p>
            <w:pPr>
              <w:spacing w:after="0"/>
            </w:pPr>
            <w:r>
              <w:rPr>
                <w:b w:val="0"/>
                <w:i w:val="0"/>
                <w:sz w:val="18"/>
              </w:rPr>
              <w:t>NLS-AT: Clip mở đúng đường dẫn GV cấp; không dùng dao, đục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ảnh chụp các bức chạm khắc đình làng Việt Nam ở nhiều góc và phóng to chi tiết mảng chạm nổi</w:t>
            </w:r>
          </w:p>
          <w:p>
            <w:pPr>
              <w:spacing w:after="0"/>
            </w:pPr>
            <w:r>
              <w:rPr>
                <w:b w:val="0"/>
                <w:i w:val="0"/>
                <w:sz w:val="18"/>
              </w:rPr>
              <w:t>NLS-ST (Cơ bản 2): Hoàn thành sản phẩm, mỗi nhóm chụp ảnh tác phẩm ở hai góc và viết một câu chú thích ngắn</w:t>
            </w:r>
          </w:p>
          <w:p>
            <w:pPr>
              <w:spacing w:after="0"/>
            </w:pPr>
            <w:r>
              <w:rPr>
                <w:b w:val="0"/>
                <w:i w:val="0"/>
                <w:sz w:val="18"/>
              </w:rPr>
              <w:t>NLS-AT: Chỉ chụp sản phẩm, không chụp mặt bạn; ảnh và trang trưng bày lưu trong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