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jc w:val="left"/>
      </w:pPr>
      <w:r>
        <w:rPr>
          <w:b w:val="0"/>
          <w:i w:val="0"/>
          <w:sz w:val="26"/>
        </w:rPr>
        <w:t>UBND ……………………</w:t>
      </w:r>
    </w:p>
    <w:p>
      <w:pPr>
        <w:spacing w:after="40" w:before="0"/>
        <w:jc w:val="left"/>
      </w:pPr>
      <w:r>
        <w:rPr>
          <w:b/>
          <w:i w:val="0"/>
          <w:sz w:val="26"/>
        </w:rPr>
        <w:t>TRƯỜNG TIỂU HỌC ……………………</w:t>
      </w:r>
    </w:p>
    <w:p>
      <w:pPr>
        <w:spacing w:after="40" w:before="0"/>
        <w:jc w:val="center"/>
      </w:pPr>
      <w:r>
        <w:rPr>
          <w:b/>
          <w:i w:val="0"/>
          <w:sz w:val="26"/>
        </w:rPr>
        <w:t>KẾ HOẠCH DẠY HỌC CÁC MÔN HỌC, HOẠT ĐỘNG GIÁO DỤC KHỐI LỚP 5</w:t>
      </w:r>
    </w:p>
    <w:p>
      <w:pPr>
        <w:spacing w:after="40" w:before="0"/>
        <w:jc w:val="center"/>
      </w:pPr>
      <w:r>
        <w:rPr>
          <w:b/>
          <w:i w:val="0"/>
          <w:sz w:val="26"/>
        </w:rPr>
        <w:t>Năm học 2026 - 2027</w:t>
      </w:r>
    </w:p>
    <w:p>
      <w:pPr>
        <w:spacing w:after="40" w:before="0"/>
        <w:jc w:val="center"/>
      </w:pPr>
      <w:r>
        <w:rPr>
          <w:b w:val="0"/>
          <w:i/>
          <w:sz w:val="26"/>
        </w:rPr>
        <w:t>(Lập theo Phụ lục 2 Công văn 2345/BGDĐT-GDTH; lồng ghép Năng lực số/AI theo Thông tư 02/2025/TT-BGDĐT và Công văn 3456/BGDĐT-GDPT; giáo dục quốc phòng và an ninh theo Thông tư 08/2024/TT-BGDĐT; giáo dục kĩ năng sống theo Thông tư 04/2014/TT-BGDĐT)</w:t>
      </w:r>
    </w:p>
    <w:p>
      <w:pPr>
        <w:spacing w:after="40" w:before="0"/>
        <w:jc w:val="left"/>
      </w:pPr>
      <w:r>
        <w:rPr>
          <w:b/>
          <w:i w:val="0"/>
          <w:sz w:val="24"/>
        </w:rPr>
        <w:t>I. CĂN CỨ XÂY DỰNG KẾ HOẠCH</w:t>
      </w:r>
    </w:p>
    <w:p>
      <w:pPr>
        <w:spacing w:after="40" w:before="0"/>
        <w:jc w:val="both"/>
      </w:pPr>
      <w:r>
        <w:rPr>
          <w:b w:val="0"/>
          <w:i w:val="0"/>
          <w:sz w:val="24"/>
        </w:rPr>
        <w:t>- Chương trình giáo dục phổ thông 2018 ban hành kèm theo Thông tư số 32/2018/TT-BGDĐT ngày 26/12/2018 của Bộ trưởng Bộ Giáo dục và Đào tạo; chương trình các môn học, hoạt động giáo dục lớp 5.</w:t>
      </w:r>
    </w:p>
    <w:p>
      <w:pPr>
        <w:spacing w:after="40" w:before="0"/>
        <w:jc w:val="both"/>
      </w:pPr>
      <w:r>
        <w:rPr>
          <w:b w:val="0"/>
          <w:i w:val="0"/>
          <w:sz w:val="24"/>
        </w:rPr>
        <w:t>- Sách giáo khoa các môn học lớp 5 sử dụng tại nhà trường và các sách giáo khoa khác thực hiện môn học có trong danh mục được Bộ Giáo dục và Đào tạo phê duyệt.</w:t>
      </w:r>
    </w:p>
    <w:p>
      <w:pPr>
        <w:spacing w:after="40" w:before="0"/>
        <w:jc w:val="both"/>
      </w:pPr>
      <w:r>
        <w:rPr>
          <w:b w:val="0"/>
          <w:i w:val="0"/>
          <w:sz w:val="24"/>
        </w:rPr>
        <w:t>- Công văn số 2345/BGDĐT-GDTH ngày 07/6/2021 của Bộ Giáo dục và Đào tạo về việc hướng dẫn xây dựng kế hoạch giáo dục của nhà trường cấp tiểu học.</w:t>
      </w:r>
    </w:p>
    <w:p>
      <w:pPr>
        <w:spacing w:after="40" w:before="0"/>
        <w:jc w:val="both"/>
      </w:pPr>
      <w:r>
        <w:rPr>
          <w:b w:val="0"/>
          <w:i w:val="0"/>
          <w:sz w:val="24"/>
        </w:rPr>
        <w:t>- Thông tư số 02/2025/TT-BGDĐT ngày 24/01/2025 quy định Khung năng lực số cho người học và Công văn số 3456/BGDĐT-GDPT ngày 27/6/2025 về hướng dẫn triển khai Khung năng lực số cho học sinh phổ thông.</w:t>
      </w:r>
    </w:p>
    <w:p>
      <w:pPr>
        <w:spacing w:after="40" w:before="0"/>
        <w:jc w:val="both"/>
      </w:pPr>
      <w:r>
        <w:rPr>
          <w:b w:val="0"/>
          <w:i w:val="0"/>
          <w:sz w:val="24"/>
        </w:rPr>
        <w:t>- Thông tư số 08/2024/TT-BGDĐT ngày 15/5/2024 của Bộ trưởng Bộ Giáo dục và Đào tạo hướng dẫn lồng ghép nội dung giáo dục quốc phòng và an ninh trong trường tiểu học, trường trung học cơ sở và trường phổ thông có nhiều cấp học; văn bản hướng dẫn thực hiện nhiệm vụ giáo dục quốc phòng và an ninh năm học của cấp có thẩm quyền.</w:t>
      </w:r>
    </w:p>
    <w:p>
      <w:pPr>
        <w:spacing w:after="40" w:before="0"/>
        <w:jc w:val="both"/>
      </w:pPr>
      <w:r>
        <w:rPr>
          <w:b w:val="0"/>
          <w:i w:val="0"/>
          <w:sz w:val="24"/>
        </w:rPr>
        <w:t>- Thông tư số 04/2014/TT-BGDĐT ngày 28/02/2014 của Bộ trưởng Bộ Giáo dục và Đào tạo ban hành Quy định quản lí hoạt động giáo dục kĩ năng sống và hoạt động giáo dục ngoài giờ chính khoá.</w:t>
      </w:r>
    </w:p>
    <w:p>
      <w:pPr>
        <w:spacing w:after="40" w:before="0"/>
        <w:jc w:val="both"/>
      </w:pPr>
      <w:r>
        <w:rPr>
          <w:b w:val="0"/>
          <w:i w:val="0"/>
          <w:sz w:val="24"/>
        </w:rPr>
        <w:t>- Kế hoạch thời gian thực hiện chương trình các môn học của nhà trường năm học 2026 - 2027; hướng dẫn thực hiện nhiệm vụ năm học và hướng dẫn thực hiện các môn học, hoạt động giáo dục của các cấp có thẩm quyền.</w:t>
      </w:r>
    </w:p>
    <w:p>
      <w:pPr>
        <w:spacing w:after="40" w:before="0"/>
        <w:jc w:val="both"/>
      </w:pPr>
      <w:r>
        <w:rPr>
          <w:b w:val="0"/>
          <w:i w:val="0"/>
          <w:sz w:val="24"/>
        </w:rPr>
        <w:t>- Kế hoạch giáo dục của Trường Tiểu học …………………… năm học 2026 - 2027.</w:t>
      </w:r>
    </w:p>
    <w:p>
      <w:pPr>
        <w:spacing w:after="40" w:before="0"/>
        <w:jc w:val="left"/>
      </w:pPr>
      <w:r>
        <w:rPr>
          <w:b/>
          <w:i w:val="0"/>
          <w:sz w:val="24"/>
        </w:rPr>
        <w:t>II. ĐIỀU KIỆN THỰC HIỆN CÁC MÔN HỌC, HOẠT ĐỘNG GIÁO DỤC</w:t>
      </w:r>
    </w:p>
    <w:p>
      <w:pPr>
        <w:spacing w:after="40" w:before="0"/>
        <w:jc w:val="left"/>
      </w:pPr>
      <w:r>
        <w:rPr>
          <w:b w:val="0"/>
          <w:i w:val="0"/>
          <w:sz w:val="24"/>
        </w:rPr>
        <w:t>1. Đội ngũ giáo viên: …………………………………………………………………………………</w:t>
      </w:r>
    </w:p>
    <w:p>
      <w:pPr>
        <w:spacing w:after="40" w:before="0"/>
        <w:jc w:val="left"/>
      </w:pPr>
      <w:r>
        <w:rPr>
          <w:b w:val="0"/>
          <w:i w:val="0"/>
          <w:sz w:val="24"/>
        </w:rPr>
        <w:t>2. Đặc điểm đối tượng học sinh: ………………………………………………………………………</w:t>
      </w:r>
    </w:p>
    <w:p>
      <w:pPr>
        <w:spacing w:after="40" w:before="0"/>
        <w:jc w:val="left"/>
      </w:pPr>
      <w:r>
        <w:rPr>
          <w:b w:val="0"/>
          <w:i w:val="0"/>
          <w:sz w:val="24"/>
        </w:rPr>
        <w:t>3. Nguồn học liệu, thiết bị dạy học, phòng học bộ môn (nếu có): ……………………………………</w:t>
      </w:r>
    </w:p>
    <w:p>
      <w:pPr>
        <w:spacing w:after="40" w:before="0"/>
        <w:jc w:val="left"/>
      </w:pPr>
      <w:r>
        <w:rPr>
          <w:b w:val="0"/>
          <w:i w:val="0"/>
          <w:sz w:val="24"/>
        </w:rPr>
        <w:t>4. Các nội dung về giáo dục địa phương, giáo dục an toàn giao thông, chủ đề hoạt động giáo dục tập thể, nội dung thực hiện tích hợp liên môn: ………………………………………………………………………………………………</w:t>
      </w:r>
    </w:p>
    <w:p>
      <w:pPr>
        <w:spacing w:after="40" w:before="0"/>
        <w:jc w:val="left"/>
      </w:pPr>
      <w:r>
        <w:rPr>
          <w:b/>
          <w:i w:val="0"/>
          <w:sz w:val="24"/>
        </w:rPr>
        <w:t>III. KẾ HOẠCH DẠY HỌC CÁC MÔN HỌC, HOẠT ĐỘNG GIÁO DỤC</w:t>
      </w:r>
    </w:p>
    <w:p>
      <w:pPr>
        <w:spacing w:after="40" w:before="0"/>
        <w:jc w:val="left"/>
      </w:pPr>
      <w:r>
        <w:rPr>
          <w:b/>
          <w:i w:val="0"/>
          <w:sz w:val="24"/>
        </w:rPr>
        <w:t>1. Môn học, hoạt động giáo dục: Đạo đức</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1. BIẾT ƠN NHỮNG NGƯỜI CÓ CÔNG VỚI QUÊ HƯƠNG</w:t>
            </w:r>
          </w:p>
        </w:tc>
        <w:tc>
          <w:tcPr>
            <w:tcW w:type="dxa" w:w="4365"/>
          </w:tcPr>
          <w:p>
            <w:pPr>
              <w:spacing w:after="0"/>
            </w:pPr>
            <w:r/>
            <w:r>
              <w:rPr>
                <w:b w:val="0"/>
                <w:i w:val="0"/>
                <w:sz w:val="20"/>
              </w:rPr>
              <w:t>Bài 1. Biết ơn những người có công với quê hương, đất nước (tiết 1)</w:t>
            </w:r>
          </w:p>
        </w:tc>
        <w:tc>
          <w:tcPr>
            <w:tcW w:type="dxa" w:w="1474"/>
          </w:tcPr>
          <w:p>
            <w:pPr>
              <w:spacing w:after="0"/>
              <w:jc w:val="center"/>
            </w:pPr>
            <w:r/>
            <w:r>
              <w:rPr>
                <w:b w:val="0"/>
                <w:i w:val="0"/>
                <w:sz w:val="20"/>
              </w:rPr>
              <w:t>Tiết 1 (4 tiết)</w:t>
            </w:r>
          </w:p>
        </w:tc>
        <w:tc>
          <w:tcPr>
            <w:tcW w:type="dxa" w:w="4195"/>
          </w:tcPr>
          <w:p>
            <w:pPr>
              <w:spacing w:after="0"/>
            </w:pPr>
            <w:r/>
            <w:r>
              <w:rPr>
                <w:b w:val="0"/>
                <w:i w:val="0"/>
                <w:sz w:val="18"/>
              </w:rPr>
              <w:t>Hoạt động: Kiến tạo tri thức mới. -Tượng đài Mẹ Việt Nam Anh hùng tại núi Cấm (xã Tam Phú, thành phố Tam Kỳ, tỉnh Quảng Nam). *Tượng đài Mẹ Việt Nam Anh hùng tại núi Cấm (Phường Quảng Phú, Thành phố Đà Nẵng) -(mới)</w:t>
            </w:r>
          </w:p>
          <w:p>
            <w:pPr>
              <w:spacing w:after="0"/>
            </w:pPr>
            <w:r>
              <w:rPr>
                <w:b w:val="0"/>
                <w:i w:val="0"/>
                <w:sz w:val="18"/>
              </w:rPr>
              <w:t>NLS-KT (Cơ bản 2): Mở đầu bài “Biết ơn những người có công với quê hương, đất nước”</w:t>
            </w:r>
          </w:p>
          <w:p>
            <w:pPr>
              <w:spacing w:after="0"/>
            </w:pPr>
            <w:r>
              <w:rPr>
                <w:b w:val="0"/>
                <w:i w:val="0"/>
                <w:sz w:val="18"/>
              </w:rPr>
              <w:t>NLS-GT (Cơ bản 2): Ở hoạt động quan sát ảnh, GV chiếu lần lượt ảnh các nhân vật có công trên tivi, nhóm thảo luận nêu tên và đóng góp</w:t>
            </w:r>
          </w:p>
          <w:p>
            <w:pPr>
              <w:spacing w:after="0"/>
            </w:pPr>
            <w:r>
              <w:rPr>
                <w:b w:val="0"/>
                <w:i w:val="0"/>
                <w:sz w:val="18"/>
              </w:rPr>
              <w:t>NLS-AT: Ảnh, video về nhân vật lịch sử lấy từ SGK</w:t>
            </w:r>
          </w:p>
          <w:p>
            <w:pPr>
              <w:spacing w:after="0"/>
            </w:pPr>
            <w:r>
              <w:rPr>
                <w:b w:val="0"/>
                <w:i w:val="0"/>
                <w:sz w:val="18"/>
              </w:rPr>
              <w:t>QPAN: Giáo dục ý thức bảo vệ chủ quyền biển, đảo; trách nhiệm công dân trong xây dựng và bảo vệ Tổ quốc; giới thiệu chủ quyền, quyền chủ quyền biển, đảo Việt Nam và gương dũng cảm cứu hộ, cứu nạn của cán bộ, chiến sĩ khi nói về Tổ quốc Việt Nam.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1. BIẾT ƠN NHỮNG NGƯỜI CÓ CÔNG VỚI QUÊ HƯƠNG</w:t>
            </w:r>
          </w:p>
        </w:tc>
        <w:tc>
          <w:tcPr>
            <w:tcW w:type="dxa" w:w="4365"/>
          </w:tcPr>
          <w:p>
            <w:pPr>
              <w:spacing w:after="0"/>
            </w:pPr>
            <w:r/>
            <w:r>
              <w:rPr>
                <w:b w:val="0"/>
                <w:i w:val="0"/>
                <w:sz w:val="20"/>
              </w:rPr>
              <w:t>Bài 1. Biết ơn những người có công với quê hương, đất nước (tiết 2)</w:t>
            </w:r>
          </w:p>
        </w:tc>
        <w:tc>
          <w:tcPr>
            <w:tcW w:type="dxa" w:w="1474"/>
          </w:tcPr>
          <w:p>
            <w:pPr>
              <w:spacing w:after="0"/>
              <w:jc w:val="center"/>
            </w:pPr>
            <w:r/>
            <w:r>
              <w:rPr>
                <w:b w:val="0"/>
                <w:i w:val="0"/>
                <w:sz w:val="20"/>
              </w:rPr>
              <w:t>Tiết 2</w:t>
            </w:r>
          </w:p>
        </w:tc>
        <w:tc>
          <w:tcPr>
            <w:tcW w:type="dxa" w:w="4195"/>
          </w:tcPr>
          <w:p>
            <w:pPr>
              <w:spacing w:after="0"/>
            </w:pPr>
            <w:r/>
            <w:r>
              <w:rPr>
                <w:b w:val="0"/>
                <w:i w:val="0"/>
                <w:sz w:val="18"/>
              </w:rPr>
              <w:t>NLS-KT (Cơ bản 2): Ở tiết 2 bài “Biết ơn những người có công với quê hương, đất nước”, GV chiếu câu đố về nhân vật lịch sử trên tivi</w:t>
            </w:r>
          </w:p>
          <w:p>
            <w:pPr>
              <w:spacing w:after="0"/>
            </w:pPr>
            <w:r>
              <w:rPr>
                <w:b w:val="0"/>
                <w:i w:val="0"/>
                <w:sz w:val="18"/>
              </w:rPr>
              <w:t>NLS-ST (Cơ bản 2): Nhóm ghi lại hai nội dung: vì sao cần biết ơn và việc làm thể hiện lòng biết ơn, trình bày bằng sơ đồ trên giấy</w:t>
            </w:r>
          </w:p>
          <w:p>
            <w:pPr>
              <w:spacing w:after="0"/>
            </w:pPr>
            <w:r>
              <w:rPr>
                <w:b w:val="0"/>
                <w:i w:val="0"/>
                <w:sz w:val="18"/>
              </w:rPr>
              <w:t>NLS-AT: Chỉ dùng ảnh, thông tin nhân vật từ SGK và học liệu GV đưa</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1. BIẾT ƠN NHỮNG NGƯỜI CÓ CÔNG VỚI QUÊ HƯƠNG</w:t>
            </w:r>
          </w:p>
        </w:tc>
        <w:tc>
          <w:tcPr>
            <w:tcW w:type="dxa" w:w="4365"/>
          </w:tcPr>
          <w:p>
            <w:pPr>
              <w:spacing w:after="0"/>
            </w:pPr>
            <w:r/>
            <w:r>
              <w:rPr>
                <w:b w:val="0"/>
                <w:i w:val="0"/>
                <w:sz w:val="20"/>
              </w:rPr>
              <w:t>Bài 1. Biết ơn những người có công với quê hương, đất nước (tiết 3)</w:t>
            </w:r>
          </w:p>
        </w:tc>
        <w:tc>
          <w:tcPr>
            <w:tcW w:type="dxa" w:w="1474"/>
          </w:tcPr>
          <w:p>
            <w:pPr>
              <w:spacing w:after="0"/>
              <w:jc w:val="center"/>
            </w:pPr>
            <w:r/>
            <w:r>
              <w:rPr>
                <w:b w:val="0"/>
                <w:i w:val="0"/>
                <w:sz w:val="20"/>
              </w:rPr>
              <w:t>Tiết 3</w:t>
            </w:r>
          </w:p>
        </w:tc>
        <w:tc>
          <w:tcPr>
            <w:tcW w:type="dxa" w:w="4195"/>
          </w:tcPr>
          <w:p>
            <w:pPr>
              <w:spacing w:after="0"/>
            </w:pPr>
            <w:r/>
            <w:r>
              <w:rPr>
                <w:b w:val="0"/>
                <w:i w:val="0"/>
                <w:sz w:val="18"/>
              </w:rPr>
              <w:t>GDĐP: GD địa phương</w:t>
            </w:r>
          </w:p>
          <w:p>
            <w:pPr>
              <w:spacing w:after="0"/>
            </w:pPr>
            <w:r>
              <w:rPr>
                <w:b w:val="0"/>
                <w:i w:val="0"/>
                <w:sz w:val="18"/>
              </w:rPr>
              <w:t>NLS-KT (Cơ bản 2): Ở bài “Biết ơn những người có công với quê hương, đất nước”, GV chiếu tư liệu về một số người có công ở địa phương cùng ảnh</w:t>
            </w:r>
          </w:p>
          <w:p>
            <w:pPr>
              <w:spacing w:after="0"/>
            </w:pPr>
            <w:r>
              <w:rPr>
                <w:b w:val="0"/>
                <w:i w:val="0"/>
                <w:sz w:val="18"/>
              </w:rPr>
              <w:t>NLS-GT (Cơ bản 2): Khi xử lí các tình huống bày tỏ thái độ, GV gõ ý kiến của từng nhóm lên màn hình thành hai cột đồng tình và không đồng</w:t>
            </w:r>
          </w:p>
          <w:p>
            <w:pPr>
              <w:spacing w:after="0"/>
            </w:pPr>
            <w:r>
              <w:rPr>
                <w:b w:val="0"/>
                <w:i w:val="0"/>
                <w:sz w:val="18"/>
              </w:rPr>
              <w:t>NLS-AT: Tư liệu về người có công phải lấy từ nguồn nhà trường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1. BIẾT ƠN NHỮNG NGƯỜI CÓ CÔNG VỚI QUÊ HƯƠNG</w:t>
            </w:r>
          </w:p>
        </w:tc>
        <w:tc>
          <w:tcPr>
            <w:tcW w:type="dxa" w:w="4365"/>
          </w:tcPr>
          <w:p>
            <w:pPr>
              <w:spacing w:after="0"/>
            </w:pPr>
            <w:r/>
            <w:r>
              <w:rPr>
                <w:b w:val="0"/>
                <w:i w:val="0"/>
                <w:sz w:val="20"/>
              </w:rPr>
              <w:t>Bài 1. Biết ơn những người có công với quê hương, đất nước (tiết 4)</w:t>
            </w:r>
          </w:p>
        </w:tc>
        <w:tc>
          <w:tcPr>
            <w:tcW w:type="dxa" w:w="1474"/>
          </w:tcPr>
          <w:p>
            <w:pPr>
              <w:spacing w:after="0"/>
              <w:jc w:val="center"/>
            </w:pPr>
            <w:r/>
            <w:r>
              <w:rPr>
                <w:b w:val="0"/>
                <w:i w:val="0"/>
                <w:sz w:val="20"/>
              </w:rPr>
              <w:t>Tiết 4</w:t>
            </w:r>
          </w:p>
        </w:tc>
        <w:tc>
          <w:tcPr>
            <w:tcW w:type="dxa" w:w="4195"/>
          </w:tcPr>
          <w:p>
            <w:pPr>
              <w:spacing w:after="0"/>
            </w:pPr>
            <w:r/>
            <w:r>
              <w:rPr>
                <w:b w:val="0"/>
                <w:i w:val="0"/>
                <w:sz w:val="18"/>
              </w:rPr>
              <w:t>GDĐP: GD địa phương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2. TÔN TRỌNG SỰ KHÁC BIỆT CỦA NGƯỜI KHÁC</w:t>
            </w:r>
          </w:p>
        </w:tc>
        <w:tc>
          <w:tcPr>
            <w:tcW w:type="dxa" w:w="4365"/>
          </w:tcPr>
          <w:p>
            <w:pPr>
              <w:spacing w:after="0"/>
            </w:pPr>
            <w:r/>
            <w:r>
              <w:rPr>
                <w:b w:val="0"/>
                <w:i w:val="0"/>
                <w:sz w:val="20"/>
              </w:rPr>
              <w:t>Bài 2. Tôn trọng sự khác biệt của người khác. (Tiết 1)</w:t>
            </w:r>
          </w:p>
        </w:tc>
        <w:tc>
          <w:tcPr>
            <w:tcW w:type="dxa" w:w="1474"/>
          </w:tcPr>
          <w:p>
            <w:pPr>
              <w:spacing w:after="0"/>
              <w:jc w:val="center"/>
            </w:pPr>
            <w:r/>
            <w:r>
              <w:rPr>
                <w:b w:val="0"/>
                <w:i w:val="0"/>
                <w:sz w:val="20"/>
              </w:rPr>
              <w:t>Tiết 5 (3 tiết)</w:t>
            </w:r>
          </w:p>
        </w:tc>
        <w:tc>
          <w:tcPr>
            <w:tcW w:type="dxa" w:w="4195"/>
          </w:tcPr>
          <w:p>
            <w:pPr>
              <w:spacing w:after="0"/>
            </w:pPr>
            <w:r/>
            <w:r>
              <w:rPr>
                <w:b w:val="0"/>
                <w:i w:val="0"/>
                <w:sz w:val="18"/>
              </w:rPr>
              <w:t>NLS-AT: thảo luận tình huống số phù hợp; rèn ứng xử an toàn, tôn trọng, có trách nhiệm.</w:t>
            </w:r>
          </w:p>
          <w:p>
            <w:pPr>
              <w:spacing w:after="0"/>
            </w:pPr>
            <w:r>
              <w:rPr>
                <w:b w:val="0"/>
                <w:i w:val="0"/>
                <w:sz w:val="18"/>
              </w:rPr>
              <w:t>NLS-GT: thảo luận tình huống số phù hợp; rèn ứng xử an toàn, tôn trọng, có trách nhiệm.</w:t>
            </w:r>
          </w:p>
          <w:p>
            <w:pPr>
              <w:spacing w:after="0"/>
            </w:pPr>
            <w:r>
              <w:rPr>
                <w:b w:val="0"/>
                <w:i w:val="0"/>
                <w:sz w:val="18"/>
              </w:rPr>
              <w:t>KNS: KN hợp tác và chia sẻ: biết cảm thông, giúp đỡ bạn và làm việc cùng nhau.</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2. TÔN TRỌNG SỰ KHÁC BIỆT CỦA NGƯỜI KHÁC</w:t>
            </w:r>
          </w:p>
        </w:tc>
        <w:tc>
          <w:tcPr>
            <w:tcW w:type="dxa" w:w="4365"/>
          </w:tcPr>
          <w:p>
            <w:pPr>
              <w:spacing w:after="0"/>
            </w:pPr>
            <w:r/>
            <w:r>
              <w:rPr>
                <w:b w:val="0"/>
                <w:i w:val="0"/>
                <w:sz w:val="20"/>
              </w:rPr>
              <w:t>Bài 2. Tôn trọng sự khác biệt của người khác. (Tiết 2)</w:t>
            </w:r>
          </w:p>
        </w:tc>
        <w:tc>
          <w:tcPr>
            <w:tcW w:type="dxa" w:w="1474"/>
          </w:tcPr>
          <w:p>
            <w:pPr>
              <w:spacing w:after="0"/>
              <w:jc w:val="center"/>
            </w:pPr>
            <w:r/>
            <w:r>
              <w:rPr>
                <w:b w:val="0"/>
                <w:i w:val="0"/>
                <w:sz w:val="20"/>
              </w:rPr>
              <w:t>Tiết 6</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2. TÔN TRỌNG SỰ KHÁC BIỆT CỦA NGƯỜI KHÁC</w:t>
            </w:r>
          </w:p>
        </w:tc>
        <w:tc>
          <w:tcPr>
            <w:tcW w:type="dxa" w:w="4365"/>
          </w:tcPr>
          <w:p>
            <w:pPr>
              <w:spacing w:after="0"/>
            </w:pPr>
            <w:r/>
            <w:r>
              <w:rPr>
                <w:b w:val="0"/>
                <w:i w:val="0"/>
                <w:sz w:val="20"/>
              </w:rPr>
              <w:t>Bài 2. Tôn trọng sự khác biệt của người khác. (Tiết 3)</w:t>
            </w:r>
          </w:p>
        </w:tc>
        <w:tc>
          <w:tcPr>
            <w:tcW w:type="dxa" w:w="1474"/>
          </w:tcPr>
          <w:p>
            <w:pPr>
              <w:spacing w:after="0"/>
              <w:jc w:val="center"/>
            </w:pPr>
            <w:r/>
            <w:r>
              <w:rPr>
                <w:b w:val="0"/>
                <w:i w:val="0"/>
                <w:sz w:val="20"/>
              </w:rPr>
              <w:t>Tiết 7</w:t>
            </w:r>
          </w:p>
        </w:tc>
        <w:tc>
          <w:tcPr>
            <w:tcW w:type="dxa" w:w="4195"/>
          </w:tcPr>
          <w:p>
            <w:pPr>
              <w:spacing w:after="0"/>
            </w:pPr>
            <w:r/>
            <w:r>
              <w:rPr>
                <w:b w:val="0"/>
                <w:i w:val="0"/>
                <w:sz w:val="18"/>
              </w:rPr>
              <w:t>GDVL: GD Việt Lào</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2. TÔN TRỌNG SỰ KHÁC BIỆT CỦA NGƯỜI KHÁC</w:t>
            </w:r>
          </w:p>
        </w:tc>
        <w:tc>
          <w:tcPr>
            <w:tcW w:type="dxa" w:w="4365"/>
          </w:tcPr>
          <w:p>
            <w:pPr>
              <w:spacing w:after="0"/>
            </w:pPr>
            <w:r/>
            <w:r>
              <w:rPr>
                <w:b w:val="0"/>
                <w:i w:val="0"/>
                <w:sz w:val="20"/>
              </w:rPr>
              <w:t>Ôn tập giữa học kì I</w:t>
            </w:r>
          </w:p>
        </w:tc>
        <w:tc>
          <w:tcPr>
            <w:tcW w:type="dxa" w:w="1474"/>
          </w:tcPr>
          <w:p>
            <w:pPr>
              <w:spacing w:after="0"/>
              <w:jc w:val="center"/>
            </w:pPr>
            <w:r/>
            <w:r>
              <w:rPr>
                <w:b w:val="0"/>
                <w:i w:val="0"/>
                <w:sz w:val="20"/>
              </w:rPr>
              <w:t>Tiết 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CHỦ ĐỀ 3. VƯỢT QUA KHÓ KHĂN</w:t>
            </w:r>
          </w:p>
        </w:tc>
        <w:tc>
          <w:tcPr>
            <w:tcW w:type="dxa" w:w="4365"/>
          </w:tcPr>
          <w:p>
            <w:pPr>
              <w:spacing w:after="0"/>
            </w:pPr>
            <w:r/>
            <w:r>
              <w:rPr>
                <w:b w:val="0"/>
                <w:i w:val="0"/>
                <w:sz w:val="20"/>
              </w:rPr>
              <w:t>Bài 3. Vượt qua khó khăn (Tiết 1)</w:t>
            </w:r>
          </w:p>
        </w:tc>
        <w:tc>
          <w:tcPr>
            <w:tcW w:type="dxa" w:w="1474"/>
          </w:tcPr>
          <w:p>
            <w:pPr>
              <w:spacing w:after="0"/>
              <w:jc w:val="center"/>
            </w:pPr>
            <w:r/>
            <w:r>
              <w:rPr>
                <w:b w:val="0"/>
                <w:i w:val="0"/>
                <w:sz w:val="20"/>
              </w:rPr>
              <w:t>Tiết 9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ĐỀ 3. VƯỢT QUA KHÓ KHĂN</w:t>
            </w:r>
          </w:p>
        </w:tc>
        <w:tc>
          <w:tcPr>
            <w:tcW w:type="dxa" w:w="4365"/>
          </w:tcPr>
          <w:p>
            <w:pPr>
              <w:spacing w:after="0"/>
            </w:pPr>
            <w:r/>
            <w:r>
              <w:rPr>
                <w:b w:val="0"/>
                <w:i w:val="0"/>
                <w:sz w:val="20"/>
              </w:rPr>
              <w:t>Bài 3. Vượt qua khó khăn (Tiết 2)</w:t>
            </w:r>
          </w:p>
        </w:tc>
        <w:tc>
          <w:tcPr>
            <w:tcW w:type="dxa" w:w="1474"/>
          </w:tcPr>
          <w:p>
            <w:pPr>
              <w:spacing w:after="0"/>
              <w:jc w:val="center"/>
            </w:pPr>
            <w:r/>
            <w:r>
              <w:rPr>
                <w:b w:val="0"/>
                <w:i w:val="0"/>
                <w:sz w:val="20"/>
              </w:rPr>
              <w:t>Tiết 10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3. VƯỢT QUA KHÓ KHĂN</w:t>
            </w:r>
          </w:p>
        </w:tc>
        <w:tc>
          <w:tcPr>
            <w:tcW w:type="dxa" w:w="4365"/>
          </w:tcPr>
          <w:p>
            <w:pPr>
              <w:spacing w:after="0"/>
            </w:pPr>
            <w:r/>
            <w:r>
              <w:rPr>
                <w:b w:val="0"/>
                <w:i w:val="0"/>
                <w:sz w:val="20"/>
              </w:rPr>
              <w:t>Bài 3. Vượt qua khó khăn (Tiết 3)</w:t>
            </w:r>
          </w:p>
        </w:tc>
        <w:tc>
          <w:tcPr>
            <w:tcW w:type="dxa" w:w="1474"/>
          </w:tcPr>
          <w:p>
            <w:pPr>
              <w:spacing w:after="0"/>
              <w:jc w:val="center"/>
            </w:pPr>
            <w:r/>
            <w:r>
              <w:rPr>
                <w:b w:val="0"/>
                <w:i w:val="0"/>
                <w:sz w:val="20"/>
              </w:rPr>
              <w:t>Tiết 11</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3. VƯỢT QUA KHÓ KHĂN</w:t>
            </w:r>
          </w:p>
        </w:tc>
        <w:tc>
          <w:tcPr>
            <w:tcW w:type="dxa" w:w="4365"/>
          </w:tcPr>
          <w:p>
            <w:pPr>
              <w:spacing w:after="0"/>
            </w:pPr>
            <w:r/>
            <w:r>
              <w:rPr>
                <w:b w:val="0"/>
                <w:i w:val="0"/>
                <w:sz w:val="20"/>
              </w:rPr>
              <w:t>Bài 3. Vượt qua khó khăn (Tiết 4)</w:t>
            </w:r>
          </w:p>
        </w:tc>
        <w:tc>
          <w:tcPr>
            <w:tcW w:type="dxa" w:w="1474"/>
          </w:tcPr>
          <w:p>
            <w:pPr>
              <w:spacing w:after="0"/>
              <w:jc w:val="center"/>
            </w:pPr>
            <w:r/>
            <w:r>
              <w:rPr>
                <w:b w:val="0"/>
                <w:i w:val="0"/>
                <w:sz w:val="20"/>
              </w:rPr>
              <w:t>Tiết 12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4. BẢO VỆ CÁI ĐÚNG, CÁI TỐT</w:t>
            </w:r>
          </w:p>
        </w:tc>
        <w:tc>
          <w:tcPr>
            <w:tcW w:type="dxa" w:w="4365"/>
          </w:tcPr>
          <w:p>
            <w:pPr>
              <w:spacing w:after="0"/>
            </w:pPr>
            <w:r/>
            <w:r>
              <w:rPr>
                <w:b w:val="0"/>
                <w:i w:val="0"/>
                <w:sz w:val="20"/>
              </w:rPr>
              <w:t>Bài 4. Bảo vệ cái đúng, cái tốt (Tiết 1)</w:t>
            </w:r>
          </w:p>
        </w:tc>
        <w:tc>
          <w:tcPr>
            <w:tcW w:type="dxa" w:w="1474"/>
          </w:tcPr>
          <w:p>
            <w:pPr>
              <w:spacing w:after="0"/>
              <w:jc w:val="center"/>
            </w:pPr>
            <w:r/>
            <w:r>
              <w:rPr>
                <w:b w:val="0"/>
                <w:i w:val="0"/>
                <w:sz w:val="20"/>
              </w:rPr>
              <w:t>Tiết 13 (3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4. BẢO VỆ CÁI ĐÚNG, CÁI TỐT</w:t>
            </w:r>
          </w:p>
        </w:tc>
        <w:tc>
          <w:tcPr>
            <w:tcW w:type="dxa" w:w="4365"/>
          </w:tcPr>
          <w:p>
            <w:pPr>
              <w:spacing w:after="0"/>
            </w:pPr>
            <w:r/>
            <w:r>
              <w:rPr>
                <w:b w:val="0"/>
                <w:i w:val="0"/>
                <w:sz w:val="20"/>
              </w:rPr>
              <w:t>Bài 4. Bảo vệ cái đúng, cái tốt (Tiết 2)</w:t>
            </w:r>
          </w:p>
        </w:tc>
        <w:tc>
          <w:tcPr>
            <w:tcW w:type="dxa" w:w="1474"/>
          </w:tcPr>
          <w:p>
            <w:pPr>
              <w:spacing w:after="0"/>
              <w:jc w:val="center"/>
            </w:pPr>
            <w:r/>
            <w:r>
              <w:rPr>
                <w:b w:val="0"/>
                <w:i w:val="0"/>
                <w:sz w:val="20"/>
              </w:rPr>
              <w:t>Tiết 14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4. BẢO VỆ CÁI ĐÚNG, CÁI TỐT</w:t>
            </w:r>
          </w:p>
        </w:tc>
        <w:tc>
          <w:tcPr>
            <w:tcW w:type="dxa" w:w="4365"/>
          </w:tcPr>
          <w:p>
            <w:pPr>
              <w:spacing w:after="0"/>
            </w:pPr>
            <w:r/>
            <w:r>
              <w:rPr>
                <w:b w:val="0"/>
                <w:i w:val="0"/>
                <w:sz w:val="20"/>
              </w:rPr>
              <w:t>Bài 4. Bảo vệ cái đúng, cái tốt (Tiết 3)</w:t>
            </w:r>
          </w:p>
        </w:tc>
        <w:tc>
          <w:tcPr>
            <w:tcW w:type="dxa" w:w="1474"/>
          </w:tcPr>
          <w:p>
            <w:pPr>
              <w:spacing w:after="0"/>
              <w:jc w:val="center"/>
            </w:pPr>
            <w:r/>
            <w:r>
              <w:rPr>
                <w:b w:val="0"/>
                <w:i w:val="0"/>
                <w:sz w:val="20"/>
              </w:rPr>
              <w:t>Tiết 15</w:t>
            </w:r>
          </w:p>
        </w:tc>
        <w:tc>
          <w:tcPr>
            <w:tcW w:type="dxa" w:w="4195"/>
          </w:tcPr>
          <w:p>
            <w:pPr>
              <w:spacing w:after="0"/>
            </w:pPr>
            <w:r/>
            <w:r>
              <w:rPr>
                <w:b w:val="0"/>
                <w:i w:val="0"/>
                <w:sz w:val="18"/>
              </w:rPr>
              <w:t>GDĐP: GD địa phương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4. BẢO VỆ CÁI ĐÚNG, CÁI TỐT</w:t>
            </w:r>
          </w:p>
        </w:tc>
        <w:tc>
          <w:tcPr>
            <w:tcW w:type="dxa" w:w="4365"/>
          </w:tcPr>
          <w:p>
            <w:pPr>
              <w:spacing w:after="0"/>
            </w:pPr>
            <w:r/>
            <w:r>
              <w:rPr>
                <w:b w:val="0"/>
                <w:i w:val="0"/>
                <w:sz w:val="20"/>
              </w:rPr>
              <w:t>Ôn tập cuối học kì I</w:t>
            </w:r>
          </w:p>
        </w:tc>
        <w:tc>
          <w:tcPr>
            <w:tcW w:type="dxa" w:w="1474"/>
          </w:tcPr>
          <w:p>
            <w:pPr>
              <w:spacing w:after="0"/>
              <w:jc w:val="center"/>
            </w:pPr>
            <w:r/>
            <w:r>
              <w:rPr>
                <w:b w:val="0"/>
                <w:i w:val="0"/>
                <w:sz w:val="20"/>
              </w:rPr>
              <w:t>Tiết 16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CHỦ ĐỀ 5. BẢO VỆ MÔI TRƯỜNG SỐNG</w:t>
            </w:r>
          </w:p>
        </w:tc>
        <w:tc>
          <w:tcPr>
            <w:tcW w:type="dxa" w:w="4365"/>
          </w:tcPr>
          <w:p>
            <w:pPr>
              <w:spacing w:after="0"/>
            </w:pPr>
            <w:r/>
            <w:r>
              <w:rPr>
                <w:b w:val="0"/>
                <w:i w:val="0"/>
                <w:sz w:val="20"/>
              </w:rPr>
              <w:t>Bài 5. Bảo vệ môi trường sống (Tiết 1)</w:t>
            </w:r>
          </w:p>
        </w:tc>
        <w:tc>
          <w:tcPr>
            <w:tcW w:type="dxa" w:w="1474"/>
          </w:tcPr>
          <w:p>
            <w:pPr>
              <w:spacing w:after="0"/>
              <w:jc w:val="center"/>
            </w:pPr>
            <w:r/>
            <w:r>
              <w:rPr>
                <w:b w:val="0"/>
                <w:i w:val="0"/>
                <w:sz w:val="20"/>
              </w:rPr>
              <w:t>Tiết 17 (4 tiết)</w:t>
            </w:r>
          </w:p>
        </w:tc>
        <w:tc>
          <w:tcPr>
            <w:tcW w:type="dxa" w:w="4195"/>
          </w:tcPr>
          <w:p>
            <w:pPr>
              <w:spacing w:after="0"/>
            </w:pPr>
            <w:r/>
            <w:r>
              <w:rPr>
                <w:b w:val="0"/>
                <w:i w:val="0"/>
                <w:sz w:val="18"/>
              </w:rPr>
              <w:t>NLS-AT: thảo luận tình huống số phù hợp; rèn ứng xử an toàn, tôn trọng, có trách nhiệm.</w:t>
            </w:r>
          </w:p>
          <w:p>
            <w:pPr>
              <w:spacing w:after="0"/>
            </w:pPr>
            <w:r>
              <w:rPr>
                <w:b w:val="0"/>
                <w:i w:val="0"/>
                <w:sz w:val="18"/>
              </w:rPr>
              <w:t>NLS-GT: thảo luận tình huống số phù hợp; rèn ứng xử an toàn, tôn trọng, có trách nhiệm.</w:t>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CHỦ ĐỀ 5. BẢO VỆ MÔI TRƯỜNG SỐNG</w:t>
            </w:r>
          </w:p>
        </w:tc>
        <w:tc>
          <w:tcPr>
            <w:tcW w:type="dxa" w:w="4365"/>
          </w:tcPr>
          <w:p>
            <w:pPr>
              <w:spacing w:after="0"/>
            </w:pPr>
            <w:r/>
            <w:r>
              <w:rPr>
                <w:b w:val="0"/>
                <w:i w:val="0"/>
                <w:sz w:val="20"/>
              </w:rPr>
              <w:t>Bài 5. Bảo vệ môi trường sống (Tiết 2)</w:t>
            </w:r>
          </w:p>
        </w:tc>
        <w:tc>
          <w:tcPr>
            <w:tcW w:type="dxa" w:w="1474"/>
          </w:tcPr>
          <w:p>
            <w:pPr>
              <w:spacing w:after="0"/>
              <w:jc w:val="center"/>
            </w:pPr>
            <w:r/>
            <w:r>
              <w:rPr>
                <w:b w:val="0"/>
                <w:i w:val="0"/>
                <w:sz w:val="20"/>
              </w:rPr>
              <w:t>Tiết 18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ĐỀ 5. BẢO VỆ MÔI TRƯỜNG SỐNG</w:t>
            </w:r>
          </w:p>
        </w:tc>
        <w:tc>
          <w:tcPr>
            <w:tcW w:type="dxa" w:w="4365"/>
          </w:tcPr>
          <w:p>
            <w:pPr>
              <w:spacing w:after="0"/>
            </w:pPr>
            <w:r/>
            <w:r>
              <w:rPr>
                <w:b w:val="0"/>
                <w:i w:val="0"/>
                <w:sz w:val="20"/>
              </w:rPr>
              <w:t>Bài 5. Bảo vệ môi trường sống (Tiết 3)</w:t>
            </w:r>
          </w:p>
        </w:tc>
        <w:tc>
          <w:tcPr>
            <w:tcW w:type="dxa" w:w="1474"/>
          </w:tcPr>
          <w:p>
            <w:pPr>
              <w:spacing w:after="0"/>
              <w:jc w:val="center"/>
            </w:pPr>
            <w:r/>
            <w:r>
              <w:rPr>
                <w:b w:val="0"/>
                <w:i w:val="0"/>
                <w:sz w:val="20"/>
              </w:rPr>
              <w:t>Tiết 19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5. BẢO VỆ MÔI TRƯỜNG SỐNG</w:t>
            </w:r>
          </w:p>
        </w:tc>
        <w:tc>
          <w:tcPr>
            <w:tcW w:type="dxa" w:w="4365"/>
          </w:tcPr>
          <w:p>
            <w:pPr>
              <w:spacing w:after="0"/>
            </w:pPr>
            <w:r/>
            <w:r>
              <w:rPr>
                <w:b w:val="0"/>
                <w:i w:val="0"/>
                <w:sz w:val="20"/>
              </w:rPr>
              <w:t>Bài 5. Bảo vệ môi trường sống (Tiết 4)</w:t>
            </w:r>
          </w:p>
        </w:tc>
        <w:tc>
          <w:tcPr>
            <w:tcW w:type="dxa" w:w="1474"/>
          </w:tcPr>
          <w:p>
            <w:pPr>
              <w:spacing w:after="0"/>
              <w:jc w:val="center"/>
            </w:pPr>
            <w:r/>
            <w:r>
              <w:rPr>
                <w:b w:val="0"/>
                <w:i w:val="0"/>
                <w:sz w:val="20"/>
              </w:rPr>
              <w:t>Tiết 20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6. LẬP KẾ HOẠCH CÁ NHÂN.</w:t>
            </w:r>
          </w:p>
        </w:tc>
        <w:tc>
          <w:tcPr>
            <w:tcW w:type="dxa" w:w="4365"/>
          </w:tcPr>
          <w:p>
            <w:pPr>
              <w:spacing w:after="0"/>
            </w:pPr>
            <w:r/>
            <w:r>
              <w:rPr>
                <w:b w:val="0"/>
                <w:i w:val="0"/>
                <w:sz w:val="20"/>
              </w:rPr>
              <w:t>Bài 6. Lập kế hoạch cá nhân (Tiết 1)</w:t>
            </w:r>
          </w:p>
        </w:tc>
        <w:tc>
          <w:tcPr>
            <w:tcW w:type="dxa" w:w="1474"/>
          </w:tcPr>
          <w:p>
            <w:pPr>
              <w:spacing w:after="0"/>
              <w:jc w:val="center"/>
            </w:pPr>
            <w:r/>
            <w:r>
              <w:rPr>
                <w:b w:val="0"/>
                <w:i w:val="0"/>
                <w:sz w:val="20"/>
              </w:rPr>
              <w:t>Tiết 21 (4 tiết)</w:t>
            </w:r>
          </w:p>
        </w:tc>
        <w:tc>
          <w:tcPr>
            <w:tcW w:type="dxa" w:w="4195"/>
          </w:tcPr>
          <w:p>
            <w:pPr>
              <w:spacing w:after="0"/>
            </w:pPr>
            <w:r/>
            <w:r>
              <w:rPr>
                <w:b w:val="0"/>
                <w:i w:val="0"/>
                <w:sz w:val="18"/>
              </w:rPr>
              <w:t>NLS-AT: thảo luận tình huống số phù hợp; rèn ứng xử an toàn, tôn trọng, có trách nhiệm.</w:t>
            </w:r>
          </w:p>
          <w:p>
            <w:pPr>
              <w:spacing w:after="0"/>
            </w:pPr>
            <w:r>
              <w:rPr>
                <w:b w:val="0"/>
                <w:i w:val="0"/>
                <w:sz w:val="18"/>
              </w:rPr>
              <w:t>NLS-GT: thảo luận tình huống số phù hợp; rèn ứng xử an toàn, tôn trọng, có trách nhiệm.</w:t>
            </w:r>
          </w:p>
          <w:p>
            <w:pPr>
              <w:spacing w:after="0"/>
            </w:pPr>
            <w:r>
              <w:rPr>
                <w:b w:val="0"/>
                <w:i w:val="0"/>
                <w:sz w:val="18"/>
              </w:rPr>
              <w:t>KNS: KN quản lí thời gian: lập và thực hiện thời gian biểu hằng ngày của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6. LẬP KẾ HOẠCH CÁ NHÂN.</w:t>
            </w:r>
          </w:p>
        </w:tc>
        <w:tc>
          <w:tcPr>
            <w:tcW w:type="dxa" w:w="4365"/>
          </w:tcPr>
          <w:p>
            <w:pPr>
              <w:spacing w:after="0"/>
            </w:pPr>
            <w:r/>
            <w:r>
              <w:rPr>
                <w:b w:val="0"/>
                <w:i w:val="0"/>
                <w:sz w:val="20"/>
              </w:rPr>
              <w:t>Bài 6. Lập kế hoạch cá nhân (Tiết 2)</w:t>
            </w:r>
          </w:p>
        </w:tc>
        <w:tc>
          <w:tcPr>
            <w:tcW w:type="dxa" w:w="1474"/>
          </w:tcPr>
          <w:p>
            <w:pPr>
              <w:spacing w:after="0"/>
              <w:jc w:val="center"/>
            </w:pPr>
            <w:r/>
            <w:r>
              <w:rPr>
                <w:b w:val="0"/>
                <w:i w:val="0"/>
                <w:sz w:val="20"/>
              </w:rPr>
              <w:t>Tiết 22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6. LẬP KẾ HOẠCH CÁ NHÂN.</w:t>
            </w:r>
          </w:p>
        </w:tc>
        <w:tc>
          <w:tcPr>
            <w:tcW w:type="dxa" w:w="4365"/>
          </w:tcPr>
          <w:p>
            <w:pPr>
              <w:spacing w:after="0"/>
            </w:pPr>
            <w:r/>
            <w:r>
              <w:rPr>
                <w:b w:val="0"/>
                <w:i w:val="0"/>
                <w:sz w:val="20"/>
              </w:rPr>
              <w:t>Bài 6. Lập kế hoạch cá nhân (Tiết 3)</w:t>
            </w:r>
          </w:p>
        </w:tc>
        <w:tc>
          <w:tcPr>
            <w:tcW w:type="dxa" w:w="1474"/>
          </w:tcPr>
          <w:p>
            <w:pPr>
              <w:spacing w:after="0"/>
              <w:jc w:val="center"/>
            </w:pPr>
            <w:r/>
            <w:r>
              <w:rPr>
                <w:b w:val="0"/>
                <w:i w:val="0"/>
                <w:sz w:val="20"/>
              </w:rPr>
              <w:t>Tiết 23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6. LẬP KẾ HOẠCH CÁ NHÂN.</w:t>
            </w:r>
          </w:p>
        </w:tc>
        <w:tc>
          <w:tcPr>
            <w:tcW w:type="dxa" w:w="4365"/>
          </w:tcPr>
          <w:p>
            <w:pPr>
              <w:spacing w:after="0"/>
            </w:pPr>
            <w:r/>
            <w:r>
              <w:rPr>
                <w:b w:val="0"/>
                <w:i w:val="0"/>
                <w:sz w:val="20"/>
              </w:rPr>
              <w:t>Bài 6. Lập kế hoạch cá nhân (Tiết 4)</w:t>
            </w:r>
          </w:p>
        </w:tc>
        <w:tc>
          <w:tcPr>
            <w:tcW w:type="dxa" w:w="1474"/>
          </w:tcPr>
          <w:p>
            <w:pPr>
              <w:spacing w:after="0"/>
              <w:jc w:val="center"/>
            </w:pPr>
            <w:r/>
            <w:r>
              <w:rPr>
                <w:b w:val="0"/>
                <w:i w:val="0"/>
                <w:sz w:val="20"/>
              </w:rPr>
              <w:t>Tiết 24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6. LẬP KẾ HOẠCH CÁ NHÂN.</w:t>
            </w:r>
          </w:p>
        </w:tc>
        <w:tc>
          <w:tcPr>
            <w:tcW w:type="dxa" w:w="4365"/>
          </w:tcPr>
          <w:p>
            <w:pPr>
              <w:spacing w:after="0"/>
            </w:pPr>
            <w:r/>
            <w:r>
              <w:rPr>
                <w:b w:val="0"/>
                <w:i w:val="0"/>
                <w:sz w:val="20"/>
              </w:rPr>
              <w:t>Ôn tập tổng hợp giữa học kì II</w:t>
            </w:r>
          </w:p>
        </w:tc>
        <w:tc>
          <w:tcPr>
            <w:tcW w:type="dxa" w:w="1474"/>
          </w:tcPr>
          <w:p>
            <w:pPr>
              <w:spacing w:after="0"/>
              <w:jc w:val="center"/>
            </w:pPr>
            <w:r/>
            <w:r>
              <w:rPr>
                <w:b w:val="0"/>
                <w:i w:val="0"/>
                <w:sz w:val="20"/>
              </w:rPr>
              <w:t>Tiết 25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7. PHÒNG, TRÁNH XÂM HẠI</w:t>
            </w:r>
          </w:p>
        </w:tc>
        <w:tc>
          <w:tcPr>
            <w:tcW w:type="dxa" w:w="4365"/>
          </w:tcPr>
          <w:p>
            <w:pPr>
              <w:spacing w:after="0"/>
            </w:pPr>
            <w:r/>
            <w:r>
              <w:rPr>
                <w:b w:val="0"/>
                <w:i w:val="0"/>
                <w:sz w:val="20"/>
              </w:rPr>
              <w:t>Bài 7. Phòng, tránh xâm hại (Tiết 1)</w:t>
            </w:r>
          </w:p>
        </w:tc>
        <w:tc>
          <w:tcPr>
            <w:tcW w:type="dxa" w:w="1474"/>
          </w:tcPr>
          <w:p>
            <w:pPr>
              <w:spacing w:after="0"/>
              <w:jc w:val="center"/>
            </w:pPr>
            <w:r/>
            <w:r>
              <w:rPr>
                <w:b w:val="0"/>
                <w:i w:val="0"/>
                <w:sz w:val="20"/>
              </w:rPr>
              <w:t>Tiết 26 (5 tiết)</w:t>
            </w:r>
          </w:p>
        </w:tc>
        <w:tc>
          <w:tcPr>
            <w:tcW w:type="dxa" w:w="4195"/>
          </w:tcPr>
          <w:p>
            <w:pPr>
              <w:spacing w:after="0"/>
            </w:pPr>
            <w:r/>
            <w:r>
              <w:rPr>
                <w:b w:val="0"/>
                <w:i w:val="0"/>
                <w:sz w:val="18"/>
              </w:rPr>
              <w:t>NLS-AT: thảo luận tình huống số phù hợp; rèn ứng xử an toàn, tôn trọng, có trách nhiệm.</w:t>
            </w:r>
          </w:p>
          <w:p>
            <w:pPr>
              <w:spacing w:after="0"/>
            </w:pPr>
            <w:r>
              <w:rPr>
                <w:b w:val="0"/>
                <w:i w:val="0"/>
                <w:sz w:val="18"/>
              </w:rPr>
              <w:t>NLS-GT: thảo luận tình huống số phù hợp; rèn ứng xử an toàn, tôn trọng, có trách nhiệm.</w:t>
            </w:r>
          </w:p>
          <w:p>
            <w:pPr>
              <w:spacing w:after="0"/>
            </w:pPr>
            <w:r>
              <w:rPr>
                <w:b w:val="0"/>
                <w:i w:val="0"/>
                <w:sz w:val="18"/>
              </w:rPr>
              <w:t>KNS: KN tự bảo vệ: nhận biết tình huống nguy hiểm, biết từ chối và gọi người lớn giúp đỡ.</w:t>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7. PHÒNG, TRÁNH XÂM HẠI</w:t>
            </w:r>
          </w:p>
        </w:tc>
        <w:tc>
          <w:tcPr>
            <w:tcW w:type="dxa" w:w="4365"/>
          </w:tcPr>
          <w:p>
            <w:pPr>
              <w:spacing w:after="0"/>
            </w:pPr>
            <w:r/>
            <w:r>
              <w:rPr>
                <w:b w:val="0"/>
                <w:i w:val="0"/>
                <w:sz w:val="20"/>
              </w:rPr>
              <w:t>Bài 7. Phòng, tránh xâm hại (Tiết 2)</w:t>
            </w:r>
          </w:p>
        </w:tc>
        <w:tc>
          <w:tcPr>
            <w:tcW w:type="dxa" w:w="1474"/>
          </w:tcPr>
          <w:p>
            <w:pPr>
              <w:spacing w:after="0"/>
              <w:jc w:val="center"/>
            </w:pPr>
            <w:r/>
            <w:r>
              <w:rPr>
                <w:b w:val="0"/>
                <w:i w:val="0"/>
                <w:sz w:val="20"/>
              </w:rPr>
              <w:t>Tiết 27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7. PHÒNG, TRÁNH XÂM HẠI</w:t>
            </w:r>
          </w:p>
        </w:tc>
        <w:tc>
          <w:tcPr>
            <w:tcW w:type="dxa" w:w="4365"/>
          </w:tcPr>
          <w:p>
            <w:pPr>
              <w:spacing w:after="0"/>
            </w:pPr>
            <w:r/>
            <w:r>
              <w:rPr>
                <w:b w:val="0"/>
                <w:i w:val="0"/>
                <w:sz w:val="20"/>
              </w:rPr>
              <w:t>Bài 7. Phòng, tránh xâm hại (Tiết 3)</w:t>
            </w:r>
          </w:p>
        </w:tc>
        <w:tc>
          <w:tcPr>
            <w:tcW w:type="dxa" w:w="1474"/>
          </w:tcPr>
          <w:p>
            <w:pPr>
              <w:spacing w:after="0"/>
              <w:jc w:val="center"/>
            </w:pPr>
            <w:r/>
            <w:r>
              <w:rPr>
                <w:b w:val="0"/>
                <w:i w:val="0"/>
                <w:sz w:val="20"/>
              </w:rPr>
              <w:t>Tiết 28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7. PHÒNG, TRÁNH XÂM HẠI</w:t>
            </w:r>
          </w:p>
        </w:tc>
        <w:tc>
          <w:tcPr>
            <w:tcW w:type="dxa" w:w="4365"/>
          </w:tcPr>
          <w:p>
            <w:pPr>
              <w:spacing w:after="0"/>
            </w:pPr>
            <w:r/>
            <w:r>
              <w:rPr>
                <w:b w:val="0"/>
                <w:i w:val="0"/>
                <w:sz w:val="20"/>
              </w:rPr>
              <w:t>Bài 7. Phòng, tránh xâm hại (Tiết 4)</w:t>
            </w:r>
          </w:p>
        </w:tc>
        <w:tc>
          <w:tcPr>
            <w:tcW w:type="dxa" w:w="1474"/>
          </w:tcPr>
          <w:p>
            <w:pPr>
              <w:spacing w:after="0"/>
              <w:jc w:val="center"/>
            </w:pPr>
            <w:r/>
            <w:r>
              <w:rPr>
                <w:b w:val="0"/>
                <w:i w:val="0"/>
                <w:sz w:val="20"/>
              </w:rPr>
              <w:t>Tiết 29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7. PHÒNG, TRÁNH XÂM HẠI</w:t>
            </w:r>
          </w:p>
        </w:tc>
        <w:tc>
          <w:tcPr>
            <w:tcW w:type="dxa" w:w="4365"/>
          </w:tcPr>
          <w:p>
            <w:pPr>
              <w:spacing w:after="0"/>
            </w:pPr>
            <w:r/>
            <w:r>
              <w:rPr>
                <w:b w:val="0"/>
                <w:i w:val="0"/>
                <w:sz w:val="20"/>
              </w:rPr>
              <w:t>Bài 7. Phòng, tránh xâm hại (Tiết 5)</w:t>
            </w:r>
          </w:p>
        </w:tc>
        <w:tc>
          <w:tcPr>
            <w:tcW w:type="dxa" w:w="1474"/>
          </w:tcPr>
          <w:p>
            <w:pPr>
              <w:spacing w:after="0"/>
              <w:jc w:val="center"/>
            </w:pPr>
            <w:r/>
            <w:r>
              <w:rPr>
                <w:b w:val="0"/>
                <w:i w:val="0"/>
                <w:sz w:val="20"/>
              </w:rPr>
              <w:t>Tiết 30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8. SỬ DỤNG TIỀN HỢP LÍ.</w:t>
            </w:r>
          </w:p>
        </w:tc>
        <w:tc>
          <w:tcPr>
            <w:tcW w:type="dxa" w:w="4365"/>
          </w:tcPr>
          <w:p>
            <w:pPr>
              <w:spacing w:after="0"/>
            </w:pPr>
            <w:r/>
            <w:r>
              <w:rPr>
                <w:b w:val="0"/>
                <w:i w:val="0"/>
                <w:sz w:val="20"/>
              </w:rPr>
              <w:t>Bài 8. Sử dụng tiền hợp lí (Tiết 1)</w:t>
            </w:r>
          </w:p>
        </w:tc>
        <w:tc>
          <w:tcPr>
            <w:tcW w:type="dxa" w:w="1474"/>
          </w:tcPr>
          <w:p>
            <w:pPr>
              <w:spacing w:after="0"/>
              <w:jc w:val="center"/>
            </w:pPr>
            <w:r/>
            <w:r>
              <w:rPr>
                <w:b w:val="0"/>
                <w:i w:val="0"/>
                <w:sz w:val="20"/>
              </w:rPr>
              <w:t>Tiết 31 (4 tiết)</w:t>
            </w:r>
          </w:p>
        </w:tc>
        <w:tc>
          <w:tcPr>
            <w:tcW w:type="dxa" w:w="4195"/>
          </w:tcPr>
          <w:p>
            <w:pPr>
              <w:spacing w:after="0"/>
            </w:pPr>
            <w:r/>
            <w:r>
              <w:rPr>
                <w:b w:val="0"/>
                <w:i w:val="0"/>
                <w:sz w:val="18"/>
              </w:rPr>
              <w:t>NLS-AT: thảo luận tình huống số phù hợp; rèn ứng xử an toàn, tôn trọng, có trách nhiệm.</w:t>
            </w:r>
          </w:p>
          <w:p>
            <w:pPr>
              <w:spacing w:after="0"/>
            </w:pPr>
            <w:r>
              <w:rPr>
                <w:b w:val="0"/>
                <w:i w:val="0"/>
                <w:sz w:val="18"/>
              </w:rPr>
              <w:t>NLS-GT: thảo luận tình huống số phù hợp; rèn ứng xử an toàn, tôn trọng, có trách nhiệm.</w:t>
            </w:r>
          </w:p>
          <w:p>
            <w:pPr>
              <w:spacing w:after="0"/>
            </w:pPr>
            <w:r>
              <w:rPr>
                <w:b w:val="0"/>
                <w:i w:val="0"/>
                <w:sz w:val="18"/>
              </w:rPr>
              <w:t>KNS: KN chi tiêu và giữ gìn: dùng đồ dùng, tiền bạc hợp lí, giữ gìn của công.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8. SỬ DỤNG TIỀN HỢP LÍ.</w:t>
            </w:r>
          </w:p>
        </w:tc>
        <w:tc>
          <w:tcPr>
            <w:tcW w:type="dxa" w:w="4365"/>
          </w:tcPr>
          <w:p>
            <w:pPr>
              <w:spacing w:after="0"/>
            </w:pPr>
            <w:r/>
            <w:r>
              <w:rPr>
                <w:b w:val="0"/>
                <w:i w:val="0"/>
                <w:sz w:val="20"/>
              </w:rPr>
              <w:t>Bài 8. Sử dụng tiền hợp lí (Tiết 2)</w:t>
            </w:r>
          </w:p>
        </w:tc>
        <w:tc>
          <w:tcPr>
            <w:tcW w:type="dxa" w:w="1474"/>
          </w:tcPr>
          <w:p>
            <w:pPr>
              <w:spacing w:after="0"/>
              <w:jc w:val="center"/>
            </w:pPr>
            <w:r/>
            <w:r>
              <w:rPr>
                <w:b w:val="0"/>
                <w:i w:val="0"/>
                <w:sz w:val="20"/>
              </w:rPr>
              <w:t>Tiết 32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8. SỬ DỤNG TIỀN HỢP LÍ.</w:t>
            </w:r>
          </w:p>
        </w:tc>
        <w:tc>
          <w:tcPr>
            <w:tcW w:type="dxa" w:w="4365"/>
          </w:tcPr>
          <w:p>
            <w:pPr>
              <w:spacing w:after="0"/>
            </w:pPr>
            <w:r/>
            <w:r>
              <w:rPr>
                <w:b w:val="0"/>
                <w:i w:val="0"/>
                <w:sz w:val="20"/>
              </w:rPr>
              <w:t>Bài 8. Sử dụng tiền hợp lí (Tiết 3)</w:t>
            </w:r>
          </w:p>
        </w:tc>
        <w:tc>
          <w:tcPr>
            <w:tcW w:type="dxa" w:w="1474"/>
          </w:tcPr>
          <w:p>
            <w:pPr>
              <w:spacing w:after="0"/>
              <w:jc w:val="center"/>
            </w:pPr>
            <w:r/>
            <w:r>
              <w:rPr>
                <w:b w:val="0"/>
                <w:i w:val="0"/>
                <w:sz w:val="20"/>
              </w:rPr>
              <w:t>Tiết 33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CHỦ ĐỀ 8. SỬ DỤNG TIỀN HỢP LÍ.</w:t>
            </w:r>
          </w:p>
        </w:tc>
        <w:tc>
          <w:tcPr>
            <w:tcW w:type="dxa" w:w="4365"/>
          </w:tcPr>
          <w:p>
            <w:pPr>
              <w:spacing w:after="0"/>
            </w:pPr>
            <w:r/>
            <w:r>
              <w:rPr>
                <w:b w:val="0"/>
                <w:i w:val="0"/>
                <w:sz w:val="20"/>
              </w:rPr>
              <w:t>Bài 8. Sử dụng tiền hợp lí (Tiết 4)</w:t>
            </w:r>
          </w:p>
        </w:tc>
        <w:tc>
          <w:tcPr>
            <w:tcW w:type="dxa" w:w="1474"/>
          </w:tcPr>
          <w:p>
            <w:pPr>
              <w:spacing w:after="0"/>
              <w:jc w:val="center"/>
            </w:pPr>
            <w:r/>
            <w:r>
              <w:rPr>
                <w:b w:val="0"/>
                <w:i w:val="0"/>
                <w:sz w:val="20"/>
              </w:rPr>
              <w:t>Tiết 34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CHỦ ĐỀ 8. SỬ DỤNG TIỀN HỢP LÍ.</w:t>
            </w:r>
          </w:p>
        </w:tc>
        <w:tc>
          <w:tcPr>
            <w:tcW w:type="dxa" w:w="4365"/>
          </w:tcPr>
          <w:p>
            <w:pPr>
              <w:spacing w:after="0"/>
            </w:pPr>
            <w:r/>
            <w:r>
              <w:rPr>
                <w:b w:val="0"/>
                <w:i w:val="0"/>
                <w:sz w:val="20"/>
              </w:rPr>
              <w:t>Ôn tập tổng hợp cuối năm</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2” (lớp 4–5: nhiệm vụ quen thuộc, tự chủ một phần và có hướng dẫn khi cần thiết);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t>……………, ngày … tháng … năm 20…</w:t>
            </w:r>
            <w:r>
              <w:rPr>
                <w:i/>
                <w:sz w:val="24"/>
              </w:rPr>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r>
          </w:p>
        </w:tc>
      </w:tr>
    </w:tbl>
    <w:sectPr w:rsidR="00FC693F" w:rsidRPr="0006063C" w:rsidSect="00034616">
      <w:headerReference w:type="default" r:id="rId9"/>
      <w:footerReference w:type="default" r:id="rId10"/>
      <w:headerReference w:type="first" r:id="rId11"/>
      <w:footerReference w:type="first" r:id="rId12"/>
      <w:headerReference w:type="even" r:id="rId13"/>
      <w:footerReference w:type="even" r:id="rId14"/>
      <w:pgSz w:w="16838" w:h="11906" w:orient="landscape"/>
      <w:pgMar w:top="907" w:right="907" w:bottom="90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header" Target="header3.xml"/><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