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11624" w:type="dxa"/>
        <w:tblInd w:w="-1281" w:type="dxa"/>
        <w:tblLook w:val="04A0" w:firstRow="1" w:lastRow="0" w:firstColumn="1" w:lastColumn="0" w:noHBand="0" w:noVBand="1"/>
      </w:tblPr>
      <w:tblGrid>
        <w:gridCol w:w="3386"/>
        <w:gridCol w:w="2484"/>
        <w:gridCol w:w="2540"/>
        <w:gridCol w:w="3214"/>
      </w:tblGrid>
      <w:tr w:rsidR="00E91963" w14:paraId="73BDE3CE" w14:textId="77777777" w:rsidTr="00887328">
        <w:tc>
          <w:tcPr>
            <w:tcW w:w="3386" w:type="dxa"/>
          </w:tcPr>
          <w:p w14:paraId="62D29C4D" w14:textId="77777777" w:rsidR="00E91963" w:rsidRPr="00345F5D" w:rsidRDefault="00E91963" w:rsidP="00887328">
            <w:pPr>
              <w:rPr>
                <w:rFonts w:ascii="Arial" w:hAnsi="Arial" w:cs="Arial"/>
                <w:b/>
                <w:bCs/>
                <w:sz w:val="21"/>
                <w:szCs w:val="21"/>
              </w:rPr>
            </w:pPr>
            <w:proofErr w:type="spellStart"/>
            <w:r w:rsidRPr="00345F5D">
              <w:rPr>
                <w:rFonts w:ascii="Arial" w:hAnsi="Arial" w:cs="Arial"/>
                <w:b/>
                <w:bCs/>
                <w:sz w:val="21"/>
                <w:szCs w:val="21"/>
              </w:rPr>
              <w:t>Personen</w:t>
            </w:r>
            <w:proofErr w:type="spellEnd"/>
          </w:p>
        </w:tc>
        <w:tc>
          <w:tcPr>
            <w:tcW w:w="2484" w:type="dxa"/>
          </w:tcPr>
          <w:p w14:paraId="44C3191A" w14:textId="77777777" w:rsidR="00E91963" w:rsidRPr="00345F5D" w:rsidRDefault="00E91963" w:rsidP="00887328">
            <w:pPr>
              <w:rPr>
                <w:rFonts w:ascii="Arial" w:hAnsi="Arial" w:cs="Arial"/>
                <w:b/>
                <w:bCs/>
                <w:sz w:val="21"/>
                <w:szCs w:val="21"/>
              </w:rPr>
            </w:pPr>
            <w:proofErr w:type="spellStart"/>
            <w:r w:rsidRPr="00345F5D">
              <w:rPr>
                <w:rFonts w:ascii="Arial" w:hAnsi="Arial" w:cs="Arial"/>
                <w:b/>
                <w:bCs/>
                <w:sz w:val="21"/>
                <w:szCs w:val="21"/>
              </w:rPr>
              <w:t>Werkwijze</w:t>
            </w:r>
            <w:proofErr w:type="spellEnd"/>
          </w:p>
        </w:tc>
        <w:tc>
          <w:tcPr>
            <w:tcW w:w="2540" w:type="dxa"/>
          </w:tcPr>
          <w:p w14:paraId="0BA6E034" w14:textId="77777777" w:rsidR="00E91963" w:rsidRPr="00345F5D" w:rsidRDefault="00E91963" w:rsidP="00887328">
            <w:pPr>
              <w:rPr>
                <w:rFonts w:ascii="Arial" w:hAnsi="Arial" w:cs="Arial"/>
                <w:b/>
                <w:bCs/>
                <w:sz w:val="21"/>
                <w:szCs w:val="21"/>
              </w:rPr>
            </w:pPr>
            <w:r w:rsidRPr="00345F5D">
              <w:rPr>
                <w:rFonts w:ascii="Arial" w:hAnsi="Arial" w:cs="Arial"/>
                <w:b/>
                <w:bCs/>
                <w:sz w:val="21"/>
                <w:szCs w:val="21"/>
              </w:rPr>
              <w:t>Doel</w:t>
            </w:r>
          </w:p>
        </w:tc>
        <w:tc>
          <w:tcPr>
            <w:tcW w:w="3214" w:type="dxa"/>
          </w:tcPr>
          <w:p w14:paraId="1BF3D1A2" w14:textId="77777777" w:rsidR="00E91963" w:rsidRPr="00345F5D" w:rsidRDefault="00E91963" w:rsidP="00887328">
            <w:pPr>
              <w:rPr>
                <w:rFonts w:ascii="Arial" w:hAnsi="Arial" w:cs="Arial"/>
                <w:b/>
                <w:bCs/>
                <w:sz w:val="21"/>
                <w:szCs w:val="21"/>
              </w:rPr>
            </w:pPr>
            <w:r w:rsidRPr="00345F5D">
              <w:rPr>
                <w:rFonts w:ascii="Arial" w:hAnsi="Arial" w:cs="Arial"/>
                <w:b/>
                <w:bCs/>
                <w:sz w:val="21"/>
                <w:szCs w:val="21"/>
              </w:rPr>
              <w:t>Risico</w:t>
            </w:r>
          </w:p>
        </w:tc>
      </w:tr>
      <w:tr w:rsidR="00E91963" w14:paraId="41AAD572" w14:textId="77777777" w:rsidTr="00887328">
        <w:tc>
          <w:tcPr>
            <w:tcW w:w="3386" w:type="dxa"/>
          </w:tcPr>
          <w:p w14:paraId="56D93944" w14:textId="77777777" w:rsidR="00E91963" w:rsidRPr="00345F5D" w:rsidRDefault="00E91963" w:rsidP="00887328">
            <w:pPr>
              <w:rPr>
                <w:rFonts w:ascii="Arial" w:hAnsi="Arial" w:cs="Arial"/>
                <w:b/>
                <w:bCs/>
                <w:sz w:val="21"/>
                <w:szCs w:val="21"/>
              </w:rPr>
            </w:pPr>
            <w:r w:rsidRPr="00345F5D">
              <w:rPr>
                <w:rFonts w:ascii="Arial" w:hAnsi="Arial" w:cs="Arial"/>
                <w:b/>
                <w:bCs/>
                <w:sz w:val="21"/>
                <w:szCs w:val="21"/>
              </w:rPr>
              <w:t>Colgate- Palmolive</w:t>
            </w:r>
          </w:p>
        </w:tc>
        <w:tc>
          <w:tcPr>
            <w:tcW w:w="2484" w:type="dxa"/>
          </w:tcPr>
          <w:p w14:paraId="6676C10A"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 xml:space="preserve">Meer inzicht in de inkomende orders krijgen zodat er efficiënt gepland kan worden in overleg met de klant. </w:t>
            </w:r>
          </w:p>
        </w:tc>
        <w:tc>
          <w:tcPr>
            <w:tcW w:w="2540" w:type="dxa"/>
          </w:tcPr>
          <w:p w14:paraId="74D88694"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Indien de werkwijze door CP wordt aangehouden kan CP van zichzelf zeggen dat zij aan zoveel mogelijk duurzaam transport doen wat zowel een pluspunt naar de klant als de consument is. Verder zal dit CP ook logistieke kosten en CO2- uitstoot besparen.</w:t>
            </w:r>
          </w:p>
        </w:tc>
        <w:tc>
          <w:tcPr>
            <w:tcW w:w="3214" w:type="dxa"/>
          </w:tcPr>
          <w:p w14:paraId="31AFD5D3"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Een risico van efficiënt plannen voor CP is dat de klantvriendelijkheid zal dalen. Orders kunnen niet meer geleverd worden wanner de klant daadwerkelijk wilt omdat er slim gepland zal worden, en dus ook gekeken zal worden wanneer het KN het best uitkomt om te leveren, doorlooptijd kan negatief beïnvloed worden.</w:t>
            </w:r>
          </w:p>
        </w:tc>
      </w:tr>
      <w:tr w:rsidR="00E91963" w14:paraId="2C577973" w14:textId="77777777" w:rsidTr="00887328">
        <w:tc>
          <w:tcPr>
            <w:tcW w:w="3386" w:type="dxa"/>
          </w:tcPr>
          <w:p w14:paraId="51CB4F6E" w14:textId="77777777" w:rsidR="00E91963" w:rsidRPr="00345F5D" w:rsidRDefault="00E91963" w:rsidP="00887328">
            <w:pPr>
              <w:rPr>
                <w:rFonts w:ascii="Arial" w:hAnsi="Arial" w:cs="Arial"/>
                <w:b/>
                <w:bCs/>
                <w:sz w:val="21"/>
                <w:szCs w:val="21"/>
              </w:rPr>
            </w:pPr>
            <w:r w:rsidRPr="00345F5D">
              <w:rPr>
                <w:rFonts w:ascii="Arial" w:hAnsi="Arial" w:cs="Arial"/>
                <w:b/>
                <w:bCs/>
                <w:sz w:val="21"/>
                <w:szCs w:val="21"/>
              </w:rPr>
              <w:t>Kuehne Nagel</w:t>
            </w:r>
          </w:p>
        </w:tc>
        <w:tc>
          <w:tcPr>
            <w:tcW w:w="2484" w:type="dxa"/>
          </w:tcPr>
          <w:p w14:paraId="7FB300B4"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 xml:space="preserve">Uit opdracht van CP zullen er minder ritten gereden worden waardoor de bezettingsgraad automatisch zal stijgen. Het daadwerkelijk efficiënt plannen en orders slim bij elkaar voegen is essentieel. </w:t>
            </w:r>
          </w:p>
        </w:tc>
        <w:tc>
          <w:tcPr>
            <w:tcW w:w="2540" w:type="dxa"/>
          </w:tcPr>
          <w:p w14:paraId="112F001D"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 xml:space="preserve">Indien de werkwijze door KN wordt aangehouden hoeven er minder vrachtwagens ingezet te worden die vervolgens voor andere (belangrijke) gebruikt kunnen worden. Hierdoor zal de capaciteit iets vergroot worden. Ook KN kan zeggen dat zij aan zo veel mogelijk duurzaam transport doen.  </w:t>
            </w:r>
          </w:p>
        </w:tc>
        <w:tc>
          <w:tcPr>
            <w:tcW w:w="3214" w:type="dxa"/>
          </w:tcPr>
          <w:p w14:paraId="532422CA" w14:textId="77777777" w:rsidR="00E91963" w:rsidRPr="00345F5D" w:rsidRDefault="00E91963" w:rsidP="00887328">
            <w:pPr>
              <w:rPr>
                <w:rFonts w:ascii="Arial" w:hAnsi="Arial" w:cs="Arial"/>
                <w:sz w:val="21"/>
                <w:szCs w:val="21"/>
              </w:rPr>
            </w:pPr>
            <w:r w:rsidRPr="00345F5D">
              <w:rPr>
                <w:rFonts w:ascii="Arial" w:hAnsi="Arial" w:cs="Arial"/>
                <w:sz w:val="21"/>
                <w:szCs w:val="21"/>
                <w:lang w:val="nl-NL"/>
              </w:rPr>
              <w:t xml:space="preserve">Een risico van efficiënt plannen voor KN is dan ook dat er goed gepland moet worden welk orders welke dag gereden moeten worden. Het plannen en slim combineren van ritten voor dezelfde klant zal meer tijd kosten dan voorheen. Een ander risico is meer kans op fouten. </w:t>
            </w:r>
          </w:p>
        </w:tc>
      </w:tr>
      <w:tr w:rsidR="00E91963" w14:paraId="5E4DD37E" w14:textId="77777777" w:rsidTr="00887328">
        <w:tc>
          <w:tcPr>
            <w:tcW w:w="3386" w:type="dxa"/>
          </w:tcPr>
          <w:p w14:paraId="32DAF0FE" w14:textId="77777777" w:rsidR="00E91963" w:rsidRPr="00345F5D" w:rsidRDefault="00E91963" w:rsidP="00887328">
            <w:pPr>
              <w:rPr>
                <w:rFonts w:ascii="Arial" w:hAnsi="Arial" w:cs="Arial"/>
                <w:b/>
                <w:bCs/>
                <w:sz w:val="21"/>
                <w:szCs w:val="21"/>
              </w:rPr>
            </w:pPr>
            <w:r w:rsidRPr="00345F5D">
              <w:rPr>
                <w:rFonts w:ascii="Arial" w:hAnsi="Arial" w:cs="Arial"/>
                <w:b/>
                <w:bCs/>
                <w:sz w:val="21"/>
                <w:szCs w:val="21"/>
              </w:rPr>
              <w:t>Simon Loos</w:t>
            </w:r>
          </w:p>
        </w:tc>
        <w:tc>
          <w:tcPr>
            <w:tcW w:w="2484" w:type="dxa"/>
          </w:tcPr>
          <w:p w14:paraId="145C0D4D"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SL-chauffeurs zullen op komen dagen op de juiste datum en tijd die vanuit KN zijn gegeven. Het is de bedoeling dat SL-chauffeurs milieuvriendelijker zullen rijden (minder hard optrekken, niet te hard remmen etc.)</w:t>
            </w:r>
          </w:p>
        </w:tc>
        <w:tc>
          <w:tcPr>
            <w:tcW w:w="2540" w:type="dxa"/>
          </w:tcPr>
          <w:p w14:paraId="2A771253"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Indien de werkwijze door SL wordt aangehouden zijn er minder chauffeurs nodig voor ritten, waardoor deze personen voor andere (belangrijke) ritten gepland kunnen worden.</w:t>
            </w:r>
          </w:p>
        </w:tc>
        <w:tc>
          <w:tcPr>
            <w:tcW w:w="3214" w:type="dxa"/>
          </w:tcPr>
          <w:p w14:paraId="3506BB57"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 xml:space="preserve">Een risico is indien hierop gelet wordt, en chauffeurs worden geselecteerd, dat niet alle chauffeurs meer in aanraking zullen komen tot een baan, omdat veel chauffeurs niet zullen voldoen aan het duurzaam rijden. </w:t>
            </w:r>
          </w:p>
        </w:tc>
      </w:tr>
      <w:tr w:rsidR="00E91963" w14:paraId="4307294F" w14:textId="77777777" w:rsidTr="00887328">
        <w:tc>
          <w:tcPr>
            <w:tcW w:w="3386" w:type="dxa"/>
          </w:tcPr>
          <w:p w14:paraId="6AB76F46" w14:textId="77777777" w:rsidR="00E91963" w:rsidRPr="00345F5D" w:rsidRDefault="00E91963" w:rsidP="00887328">
            <w:pPr>
              <w:rPr>
                <w:rFonts w:ascii="Arial" w:hAnsi="Arial" w:cs="Arial"/>
                <w:b/>
                <w:bCs/>
                <w:sz w:val="21"/>
                <w:szCs w:val="21"/>
              </w:rPr>
            </w:pPr>
            <w:proofErr w:type="spellStart"/>
            <w:r w:rsidRPr="00345F5D">
              <w:rPr>
                <w:rFonts w:ascii="Arial" w:hAnsi="Arial" w:cs="Arial"/>
                <w:b/>
                <w:bCs/>
                <w:sz w:val="21"/>
                <w:szCs w:val="21"/>
              </w:rPr>
              <w:t>Klant</w:t>
            </w:r>
            <w:proofErr w:type="spellEnd"/>
          </w:p>
        </w:tc>
        <w:tc>
          <w:tcPr>
            <w:tcW w:w="2484" w:type="dxa"/>
          </w:tcPr>
          <w:p w14:paraId="1A34BCDB"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Bewuster orders inschieten (twee orders die als één order geleverd kunnen worden, en dit zo daadwerkelijk in het systeem inschieten)</w:t>
            </w:r>
          </w:p>
        </w:tc>
        <w:tc>
          <w:tcPr>
            <w:tcW w:w="2540" w:type="dxa"/>
          </w:tcPr>
          <w:p w14:paraId="743DCAAA"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 xml:space="preserve">Indien deze werkwijze wordt aangehouden kan de klant tegen de consument zeggen dat zij aan zoveel mogelijk duurzaam transport doen en hierbij meedoen aan een zoveel mogelijk CO2 neutrale maatschappij. Het imago van de klant naar de consument toe zal verbeteren wat eventueel kan leiden tot meer omzet en/of winst </w:t>
            </w:r>
          </w:p>
        </w:tc>
        <w:tc>
          <w:tcPr>
            <w:tcW w:w="3214" w:type="dxa"/>
          </w:tcPr>
          <w:p w14:paraId="0194C2F0" w14:textId="77777777" w:rsidR="00E91963" w:rsidRPr="00345F5D" w:rsidRDefault="00E91963" w:rsidP="00887328">
            <w:pPr>
              <w:rPr>
                <w:rFonts w:ascii="Arial" w:hAnsi="Arial" w:cs="Arial"/>
                <w:sz w:val="21"/>
                <w:szCs w:val="21"/>
                <w:lang w:val="nl-NL"/>
              </w:rPr>
            </w:pPr>
            <w:r w:rsidRPr="00345F5D">
              <w:rPr>
                <w:rFonts w:ascii="Arial" w:hAnsi="Arial" w:cs="Arial"/>
                <w:sz w:val="21"/>
                <w:szCs w:val="21"/>
                <w:lang w:val="nl-NL"/>
              </w:rPr>
              <w:t>Minder flexibiliteit bij de leverancier, doorlooptijd kan beïnvloed worden</w:t>
            </w:r>
          </w:p>
        </w:tc>
      </w:tr>
    </w:tbl>
    <w:p w14:paraId="6506D992" w14:textId="77777777" w:rsidR="00E91963" w:rsidRDefault="00E91963"/>
    <w:sectPr w:rsidR="00E91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3"/>
    <w:rsid w:val="00E91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56F1C8"/>
  <w15:chartTrackingRefBased/>
  <w15:docId w15:val="{03046833-B50B-CF44-9478-1791740C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1963"/>
    <w:pPr>
      <w:spacing w:after="0" w:line="240" w:lineRule="auto"/>
    </w:pPr>
  </w:style>
  <w:style w:type="paragraph" w:styleId="Kop1">
    <w:name w:val="heading 1"/>
    <w:basedOn w:val="Standaard"/>
    <w:next w:val="Standaard"/>
    <w:link w:val="Kop1Char"/>
    <w:uiPriority w:val="9"/>
    <w:qFormat/>
    <w:rsid w:val="00E9196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9196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91963"/>
    <w:pPr>
      <w:keepNext/>
      <w:keepLines/>
      <w:spacing w:before="160" w:after="80" w:line="278" w:lineRule="auto"/>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91963"/>
    <w:pPr>
      <w:keepNext/>
      <w:keepLines/>
      <w:spacing w:before="80" w:after="40" w:line="278" w:lineRule="auto"/>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91963"/>
    <w:pPr>
      <w:keepNext/>
      <w:keepLines/>
      <w:spacing w:before="80" w:after="40" w:line="278" w:lineRule="auto"/>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91963"/>
    <w:pPr>
      <w:keepNext/>
      <w:keepLines/>
      <w:spacing w:before="40" w:line="278" w:lineRule="auto"/>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91963"/>
    <w:pPr>
      <w:keepNext/>
      <w:keepLines/>
      <w:spacing w:before="40" w:line="278" w:lineRule="auto"/>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91963"/>
    <w:pPr>
      <w:keepNext/>
      <w:keepLines/>
      <w:spacing w:line="278" w:lineRule="auto"/>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91963"/>
    <w:pPr>
      <w:keepNext/>
      <w:keepLines/>
      <w:spacing w:line="278" w:lineRule="auto"/>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196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9196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9196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9196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9196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9196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9196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9196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91963"/>
    <w:rPr>
      <w:rFonts w:eastAsiaTheme="majorEastAsia" w:cstheme="majorBidi"/>
      <w:color w:val="272727" w:themeColor="text1" w:themeTint="D8"/>
    </w:rPr>
  </w:style>
  <w:style w:type="paragraph" w:styleId="Titel">
    <w:name w:val="Title"/>
    <w:basedOn w:val="Standaard"/>
    <w:next w:val="Standaard"/>
    <w:link w:val="TitelChar"/>
    <w:uiPriority w:val="10"/>
    <w:qFormat/>
    <w:rsid w:val="00E9196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196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1963"/>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9196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91963"/>
    <w:pPr>
      <w:spacing w:before="160" w:after="160" w:line="278" w:lineRule="auto"/>
      <w:jc w:val="center"/>
    </w:pPr>
    <w:rPr>
      <w:i/>
      <w:iCs/>
      <w:color w:val="404040" w:themeColor="text1" w:themeTint="BF"/>
    </w:rPr>
  </w:style>
  <w:style w:type="character" w:customStyle="1" w:styleId="CitaatChar">
    <w:name w:val="Citaat Char"/>
    <w:basedOn w:val="Standaardalinea-lettertype"/>
    <w:link w:val="Citaat"/>
    <w:uiPriority w:val="29"/>
    <w:rsid w:val="00E91963"/>
    <w:rPr>
      <w:i/>
      <w:iCs/>
      <w:color w:val="404040" w:themeColor="text1" w:themeTint="BF"/>
    </w:rPr>
  </w:style>
  <w:style w:type="paragraph" w:styleId="Lijstalinea">
    <w:name w:val="List Paragraph"/>
    <w:basedOn w:val="Standaard"/>
    <w:uiPriority w:val="34"/>
    <w:qFormat/>
    <w:rsid w:val="00E91963"/>
    <w:pPr>
      <w:spacing w:after="160" w:line="278" w:lineRule="auto"/>
      <w:ind w:left="720"/>
      <w:contextualSpacing/>
    </w:pPr>
  </w:style>
  <w:style w:type="character" w:styleId="Intensievebenadrukking">
    <w:name w:val="Intense Emphasis"/>
    <w:basedOn w:val="Standaardalinea-lettertype"/>
    <w:uiPriority w:val="21"/>
    <w:qFormat/>
    <w:rsid w:val="00E91963"/>
    <w:rPr>
      <w:i/>
      <w:iCs/>
      <w:color w:val="0F4761" w:themeColor="accent1" w:themeShade="BF"/>
    </w:rPr>
  </w:style>
  <w:style w:type="paragraph" w:styleId="Duidelijkcitaat">
    <w:name w:val="Intense Quote"/>
    <w:basedOn w:val="Standaard"/>
    <w:next w:val="Standaard"/>
    <w:link w:val="DuidelijkcitaatChar"/>
    <w:uiPriority w:val="30"/>
    <w:qFormat/>
    <w:rsid w:val="00E9196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91963"/>
    <w:rPr>
      <w:i/>
      <w:iCs/>
      <w:color w:val="0F4761" w:themeColor="accent1" w:themeShade="BF"/>
    </w:rPr>
  </w:style>
  <w:style w:type="character" w:styleId="Intensieveverwijzing">
    <w:name w:val="Intense Reference"/>
    <w:basedOn w:val="Standaardalinea-lettertype"/>
    <w:uiPriority w:val="32"/>
    <w:qFormat/>
    <w:rsid w:val="00E91963"/>
    <w:rPr>
      <w:b/>
      <w:bCs/>
      <w:smallCaps/>
      <w:color w:val="0F4761" w:themeColor="accent1" w:themeShade="BF"/>
      <w:spacing w:val="5"/>
    </w:rPr>
  </w:style>
  <w:style w:type="paragraph" w:styleId="Geenafstand">
    <w:name w:val="No Spacing"/>
    <w:uiPriority w:val="1"/>
    <w:qFormat/>
    <w:rsid w:val="00E91963"/>
    <w:pPr>
      <w:spacing w:after="0" w:line="240" w:lineRule="auto"/>
    </w:pPr>
    <w:rPr>
      <w:kern w:val="0"/>
      <w:sz w:val="22"/>
      <w:szCs w:val="22"/>
      <w:lang w:val="en-US"/>
      <w14:ligatures w14:val="none"/>
    </w:rPr>
  </w:style>
  <w:style w:type="table" w:styleId="Tabelraster">
    <w:name w:val="Table Grid"/>
    <w:basedOn w:val="Standaardtabel"/>
    <w:uiPriority w:val="59"/>
    <w:rsid w:val="00E91963"/>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2220</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Gootjes, Misha</dc:creator>
  <cp:keywords/>
  <dc:description/>
  <cp:lastModifiedBy>Gootjes, Misha</cp:lastModifiedBy>
  <cp:revision>1</cp:revision>
  <dcterms:created xsi:type="dcterms:W3CDTF">2024-04-21T18:17:00Z</dcterms:created>
  <dcterms:modified xsi:type="dcterms:W3CDTF">2024-04-21T18:18:00Z</dcterms:modified>
</cp:coreProperties>
</file>