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b/>
          <w:bCs/>
          <w:color w:val="1B1712"/>
          <w:sz w:val="28"/>
          <w:szCs w:val="28"/>
        </w:rPr>
        <w:t xml:space="preserve">schreiner</w:t>
      </w:r>
      <w:r>
        <w:rPr>
          <w:b/>
          <w:bCs/>
          <w:color w:val="FF7A1A"/>
          <w:sz w:val="28"/>
          <w:szCs w:val="28"/>
        </w:rPr>
        <w:t xml:space="preserve">.digital</w:t>
      </w:r>
    </w:p>
    <w:p>
      <w:pPr>
        <w:spacing w:after="80"/>
      </w:pPr>
      <w:r>
        <w:rPr>
          <w:b/>
          <w:bCs/>
          <w:color w:val="1B1712"/>
          <w:sz w:val="32"/>
          <w:szCs w:val="32"/>
        </w:rPr>
        <w:t xml:space="preserve">OBERFLÄCHENAUFTRAG</w:t>
      </w:r>
    </w:p>
    <w:p>
      <w:pPr>
        <w:spacing w:after="300"/>
      </w:pPr>
      <w:r>
        <w:rPr>
          <w:i/>
          <w:iCs/>
          <w:color w:val="646460"/>
          <w:sz w:val="19"/>
          <w:szCs w:val="19"/>
        </w:rPr>
        <w:t xml:space="preserve">Vorgaben zur Oberflächenbehandlung je Bauteil festhalten, bevor es in die Lackiererei geht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2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Projekt / Kom.-Nr.:</w:t>
            </w:r>
          </w:p>
        </w:tc>
        <w:tc>
          <w:tcPr>
            <w:tcW w:type="pct" w:w="1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Datum: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Verantwortlich: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100"/>
      </w:pPr>
      <w:r>
        <w:t xml:space="preserve"/>
      </w:r>
    </w:p>
    <w:p>
      <w:pPr>
        <w:spacing w:after="100" w:before="200"/>
      </w:pPr>
      <w:r>
        <w:rPr>
          <w:b/>
          <w:bCs/>
          <w:color w:val="1B1712"/>
          <w:sz w:val="20"/>
          <w:szCs w:val="20"/>
        </w:rPr>
        <w:t xml:space="preserve">Oberflächenart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Lackieren        ☐  Ölen        ☐  Wachsen        ☐  Beizen        ☐  Unbehandelt</w:t>
      </w:r>
    </w:p>
    <w:p>
      <w:pPr>
        <w:spacing w:after="15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2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Farbton / Bezeichnung:</w:t>
            </w:r>
          </w:p>
        </w:tc>
        <w:tc>
          <w:tcPr>
            <w:tcW w:type="pct" w:w="1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Glanzgrad: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Anzahl Schichten: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100"/>
      </w:pPr>
      <w:r>
        <w:t xml:space="preserve"/>
      </w:r>
    </w:p>
    <w:p>
      <w:pPr>
        <w:spacing w:after="100" w:before="200"/>
      </w:pPr>
      <w:r>
        <w:rPr>
          <w:b/>
          <w:bCs/>
          <w:color w:val="1B1712"/>
          <w:sz w:val="20"/>
          <w:szCs w:val="20"/>
        </w:rPr>
        <w:t xml:space="preserve">Bauteile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7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Pos.</w:t>
            </w:r>
          </w:p>
        </w:tc>
        <w:tc>
          <w:tcPr>
            <w:tcW w:type="pct" w:w="23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Bauteil</w:t>
            </w:r>
          </w:p>
        </w:tc>
        <w:tc>
          <w:tcPr>
            <w:tcW w:type="pct" w:w="1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Menge</w:t>
            </w:r>
          </w:p>
        </w:tc>
        <w:tc>
          <w:tcPr>
            <w:tcW w:type="pct" w:w="23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Vorbehandlung</w:t>
            </w:r>
          </w:p>
        </w:tc>
        <w:tc>
          <w:tcPr>
            <w:tcW w:type="pct" w:w="3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Bemerkung</w:t>
            </w:r>
          </w:p>
        </w:tc>
      </w:tr>
      <w:tr>
        <w:tc>
          <w:tcPr>
            <w:tcW w:type="pct" w:w="7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3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3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3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7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3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3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3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7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3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3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3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7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3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3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3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7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3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3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3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7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3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3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3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7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3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3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3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7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3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3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3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200"/>
      </w:pPr>
      <w:r>
        <w:t xml:space="preserve"/>
      </w:r>
    </w:p>
    <w:p>
      <w:pPr>
        <w:spacing w:after="100" w:before="200"/>
      </w:pPr>
      <w:r>
        <w:rPr>
          <w:b/>
          <w:bCs/>
          <w:color w:val="1B1712"/>
          <w:sz w:val="20"/>
          <w:szCs w:val="20"/>
        </w:rPr>
        <w:t xml:space="preserve">Besonderheiten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2026-09-10T17:03:50.514Z</dcterms:created>
  <dcterms:modified xsi:type="dcterms:W3CDTF">2026-09-10T17:03:50.514Z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