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1B1F" w14:textId="6FA3E8DD" w:rsidR="00E347F9" w:rsidRPr="00E02215" w:rsidRDefault="00FC15A1" w:rsidP="00D32FDF">
      <w:pPr>
        <w:rPr>
          <w:rFonts w:ascii="Arial" w:hAnsi="Arial" w:cs="Arial"/>
          <w:b/>
          <w:bCs/>
        </w:rPr>
      </w:pPr>
      <w:r w:rsidRPr="00E02215">
        <w:rPr>
          <w:rFonts w:ascii="Arial" w:hAnsi="Arial" w:cs="Arial"/>
          <w:b/>
          <w:bCs/>
        </w:rPr>
        <w:t>Datenschutz-Grundverordnung</w:t>
      </w:r>
    </w:p>
    <w:p w14:paraId="7E296523" w14:textId="2C48AEDB" w:rsidR="00E25699" w:rsidRPr="00D32FDF" w:rsidRDefault="00E25699" w:rsidP="00D32FDF">
      <w:pPr>
        <w:rPr>
          <w:rFonts w:ascii="Arial" w:hAnsi="Arial" w:cs="Arial"/>
        </w:rPr>
      </w:pPr>
      <w:r w:rsidRPr="00D32FDF">
        <w:rPr>
          <w:rFonts w:ascii="Arial" w:hAnsi="Arial" w:cs="Arial"/>
        </w:rPr>
        <w:t>Verordnung Europäische Union</w:t>
      </w:r>
    </w:p>
    <w:p w14:paraId="7B68C299" w14:textId="1F8BB047" w:rsidR="00E25699" w:rsidRPr="00D32FDF" w:rsidRDefault="00E25699" w:rsidP="00D32FDF">
      <w:pPr>
        <w:rPr>
          <w:rFonts w:ascii="Arial" w:hAnsi="Arial" w:cs="Arial"/>
        </w:rPr>
      </w:pPr>
      <w:r w:rsidRPr="00D32FDF">
        <w:rPr>
          <w:rFonts w:ascii="Arial" w:hAnsi="Arial" w:cs="Arial"/>
        </w:rPr>
        <w:t>Regeln zur Verarbeitung personenbezogener Daten</w:t>
      </w:r>
      <w:r w:rsidR="00D96DB1" w:rsidRPr="00D32FDF">
        <w:rPr>
          <w:rFonts w:ascii="Arial" w:hAnsi="Arial" w:cs="Arial"/>
        </w:rPr>
        <w:t xml:space="preserve"> durch Verantwortliche, öffentlich wie privat, EU-weit vereinheitlicht </w:t>
      </w:r>
    </w:p>
    <w:p w14:paraId="5857B104" w14:textId="4D6AC6DF" w:rsidR="00F371FB" w:rsidRDefault="00AF3CB7" w:rsidP="00D32FDF">
      <w:pPr>
        <w:rPr>
          <w:rFonts w:ascii="Arial" w:hAnsi="Arial" w:cs="Arial"/>
          <w:b/>
          <w:bCs/>
        </w:rPr>
      </w:pPr>
      <w:r>
        <w:rPr>
          <w:rFonts w:ascii="Arial" w:hAnsi="Arial" w:cs="Arial"/>
          <w:b/>
          <w:bCs/>
        </w:rPr>
        <w:t>informationelle Selbstbestimmung</w:t>
      </w:r>
    </w:p>
    <w:p w14:paraId="145C37E0" w14:textId="0E1A6096" w:rsidR="00AF3CB7" w:rsidRPr="00AF3CB7" w:rsidRDefault="00AF3CB7" w:rsidP="00D32FDF">
      <w:pPr>
        <w:rPr>
          <w:rFonts w:ascii="Arial" w:hAnsi="Arial" w:cs="Arial"/>
        </w:rPr>
      </w:pPr>
      <w:r>
        <w:rPr>
          <w:rFonts w:ascii="Arial" w:hAnsi="Arial" w:cs="Arial"/>
        </w:rPr>
        <w:t>freie Entscheidung</w:t>
      </w:r>
      <w:r w:rsidR="00B67C85">
        <w:rPr>
          <w:rFonts w:ascii="Arial" w:hAnsi="Arial" w:cs="Arial"/>
        </w:rPr>
        <w:t xml:space="preserve"> seine Einwilligung auf Datenverarbeitung und -speicherung</w:t>
      </w:r>
      <w:r w:rsidR="00D117C7">
        <w:rPr>
          <w:rFonts w:ascii="Arial" w:hAnsi="Arial" w:cs="Arial"/>
        </w:rPr>
        <w:t xml:space="preserve"> widerrufen zu können</w:t>
      </w:r>
    </w:p>
    <w:p w14:paraId="3EC91536" w14:textId="7A0D2844" w:rsidR="00D32FDF" w:rsidRDefault="00D32FDF" w:rsidP="00D32FDF">
      <w:pPr>
        <w:rPr>
          <w:rFonts w:ascii="Arial" w:hAnsi="Arial" w:cs="Arial"/>
          <w:b/>
          <w:bCs/>
          <w:lang w:eastAsia="de-DE"/>
        </w:rPr>
      </w:pPr>
      <w:r w:rsidRPr="00D32FDF">
        <w:rPr>
          <w:rFonts w:ascii="Arial" w:hAnsi="Arial" w:cs="Arial"/>
          <w:b/>
          <w:bCs/>
          <w:lang w:eastAsia="de-DE"/>
        </w:rPr>
        <w:t>Personenbezogene Daten</w:t>
      </w:r>
    </w:p>
    <w:p w14:paraId="65CEC1D2" w14:textId="2365431F" w:rsidR="00E02215" w:rsidRDefault="00E02215" w:rsidP="00D32FDF">
      <w:pPr>
        <w:rPr>
          <w:rFonts w:ascii="Arial" w:hAnsi="Arial" w:cs="Arial"/>
          <w:lang w:eastAsia="de-DE"/>
        </w:rPr>
      </w:pPr>
      <w:r>
        <w:rPr>
          <w:rFonts w:ascii="Arial" w:hAnsi="Arial" w:cs="Arial"/>
          <w:lang w:eastAsia="de-DE"/>
        </w:rPr>
        <w:t>Daten, welche man auf eine bestimmte Person beziehen kann</w:t>
      </w:r>
    </w:p>
    <w:p w14:paraId="7ECCAF22" w14:textId="1FED1F7D" w:rsidR="00DC3B71" w:rsidRPr="00D32FDF" w:rsidRDefault="00DC3B71" w:rsidP="00D32FDF">
      <w:pPr>
        <w:rPr>
          <w:rFonts w:ascii="Arial" w:hAnsi="Arial" w:cs="Arial"/>
          <w:lang w:eastAsia="de-DE"/>
        </w:rPr>
      </w:pPr>
      <w:r>
        <w:rPr>
          <w:rFonts w:ascii="Arial" w:hAnsi="Arial" w:cs="Arial"/>
          <w:lang w:eastAsia="de-DE"/>
        </w:rPr>
        <w:t>sie müssen:</w:t>
      </w:r>
    </w:p>
    <w:p w14:paraId="433F83B2" w14:textId="77777777" w:rsidR="00D32FDF" w:rsidRPr="00D32FDF" w:rsidRDefault="00D32FDF" w:rsidP="00D32FDF">
      <w:pPr>
        <w:rPr>
          <w:rFonts w:ascii="Arial" w:hAnsi="Arial" w:cs="Arial"/>
          <w:lang w:eastAsia="de-DE"/>
        </w:rPr>
      </w:pPr>
      <w:r w:rsidRPr="00D32FDF">
        <w:rPr>
          <w:rFonts w:ascii="Arial" w:hAnsi="Arial" w:cs="Arial"/>
          <w:lang w:eastAsia="de-DE"/>
        </w:rPr>
        <w:t>auf rechtmäßige Weise, nach Treu und Glauben und in einer für die betroffene Person nachvollziehbaren Weise verarbeitet werden („Rechtmäßigkeit, Verarbeitung nach Treu und Glauben, Transparenz“);</w:t>
      </w:r>
    </w:p>
    <w:p w14:paraId="76AC1DA6" w14:textId="77777777" w:rsidR="00D32FDF" w:rsidRPr="00D32FDF" w:rsidRDefault="00D32FDF" w:rsidP="00D32FDF">
      <w:pPr>
        <w:rPr>
          <w:rFonts w:ascii="Arial" w:hAnsi="Arial" w:cs="Arial"/>
          <w:lang w:eastAsia="de-DE"/>
        </w:rPr>
      </w:pPr>
      <w:r w:rsidRPr="00D32FDF">
        <w:rPr>
          <w:rFonts w:ascii="Arial" w:hAnsi="Arial" w:cs="Arial"/>
          <w:lang w:eastAsia="de-DE"/>
        </w:rPr>
        <w:t xml:space="preserve">für festgelegte, eindeutige und legitime Zwecke erhoben werden und dürfen nicht in einer mit diesen Zwecken nicht zu vereinbarenden Weise weiterverarbeitet werden; eine Weiterverarbeitung für im öffentlichen Interesse liegende Archivzwecke, für wissenschaftliche oder historische Forschungszwecke oder für statistische Zwecke gilt gemäß </w:t>
      </w:r>
      <w:hyperlink r:id="rId5" w:history="1">
        <w:r w:rsidRPr="00D32FDF">
          <w:rPr>
            <w:rStyle w:val="Hyperlink"/>
            <w:rFonts w:ascii="Arial" w:hAnsi="Arial" w:cs="Arial"/>
            <w:lang w:eastAsia="de-DE"/>
          </w:rPr>
          <w:t>Artikel 89</w:t>
        </w:r>
      </w:hyperlink>
      <w:r w:rsidRPr="00D32FDF">
        <w:rPr>
          <w:rFonts w:ascii="Arial" w:hAnsi="Arial" w:cs="Arial"/>
          <w:lang w:eastAsia="de-DE"/>
        </w:rPr>
        <w:t xml:space="preserve"> Absatz 1 nicht als unvereinbar mit den ursprünglichen Zwecken („Zweckbindung“);</w:t>
      </w:r>
    </w:p>
    <w:p w14:paraId="43FA6F47" w14:textId="77777777" w:rsidR="00D32FDF" w:rsidRPr="00D32FDF" w:rsidRDefault="00D32FDF" w:rsidP="00D32FDF">
      <w:pPr>
        <w:rPr>
          <w:rFonts w:ascii="Arial" w:hAnsi="Arial" w:cs="Arial"/>
          <w:lang w:eastAsia="de-DE"/>
        </w:rPr>
      </w:pPr>
      <w:r w:rsidRPr="00D32FDF">
        <w:rPr>
          <w:rFonts w:ascii="Arial" w:hAnsi="Arial" w:cs="Arial"/>
          <w:lang w:eastAsia="de-DE"/>
        </w:rPr>
        <w:t>dem Zweck angemessen und erheblich sowie auf das für die Zwecke der Verarbeitung notwendige Maß beschränkt sein („Datenminimierung“);</w:t>
      </w:r>
    </w:p>
    <w:p w14:paraId="798BC7F0" w14:textId="77777777" w:rsidR="00D32FDF" w:rsidRPr="00D32FDF" w:rsidRDefault="00D32FDF" w:rsidP="00D32FDF">
      <w:pPr>
        <w:rPr>
          <w:rFonts w:ascii="Arial" w:hAnsi="Arial" w:cs="Arial"/>
          <w:lang w:eastAsia="de-DE"/>
        </w:rPr>
      </w:pPr>
      <w:r w:rsidRPr="00D32FDF">
        <w:rPr>
          <w:rFonts w:ascii="Arial" w:hAnsi="Arial" w:cs="Arial"/>
          <w:lang w:eastAsia="de-DE"/>
        </w:rPr>
        <w:t>sachlich richtig und erforderlichenfalls auf dem neuesten Stand sein; es sind alle angemessenen Maßnahmen zu treffen, damit personenbezogene Daten, die im Hinblick auf die Zwecke ihrer Verarbeitung unrichtig sind, unverzüglich gelöscht oder berichtigt werden („Richtigkeit“);</w:t>
      </w:r>
    </w:p>
    <w:p w14:paraId="02823787" w14:textId="77777777" w:rsidR="00D32FDF" w:rsidRPr="00D32FDF" w:rsidRDefault="00D32FDF" w:rsidP="00D32FDF">
      <w:pPr>
        <w:rPr>
          <w:rFonts w:ascii="Arial" w:hAnsi="Arial" w:cs="Arial"/>
          <w:lang w:eastAsia="de-DE"/>
        </w:rPr>
      </w:pPr>
      <w:r w:rsidRPr="00D32FDF">
        <w:rPr>
          <w:rFonts w:ascii="Arial" w:hAnsi="Arial" w:cs="Arial"/>
          <w:lang w:eastAsia="de-DE"/>
        </w:rPr>
        <w:t xml:space="preserve">in einer Form gespeichert werden, die die Identifizierung der betroffenen Personen nur so lange ermöglicht, wie es für die Zwecke, für die sie verarbeitet werden, erforderlich ist; personenbezogene Daten dürfen länger gespeichert werden, soweit die personenbezogenen Daten vorbehaltlich der Durchführung geeigneter technischer und organisatorischer Maßnahmen, die von dieser Verordnung zum Schutz der Rechte und Freiheiten der betroffenen Person gefordert werden, ausschließlich für im öffentlichen Interesse liegende Archivzwecke oder für wissenschaftliche und historische Forschungszwecke oder für statistische Zwecke gemäß </w:t>
      </w:r>
      <w:hyperlink r:id="rId6" w:history="1">
        <w:r w:rsidRPr="00D32FDF">
          <w:rPr>
            <w:rStyle w:val="Hyperlink"/>
            <w:rFonts w:ascii="Arial" w:hAnsi="Arial" w:cs="Arial"/>
            <w:lang w:eastAsia="de-DE"/>
          </w:rPr>
          <w:t>Artikel 89</w:t>
        </w:r>
      </w:hyperlink>
      <w:r w:rsidRPr="00D32FDF">
        <w:rPr>
          <w:rFonts w:ascii="Arial" w:hAnsi="Arial" w:cs="Arial"/>
          <w:lang w:eastAsia="de-DE"/>
        </w:rPr>
        <w:t xml:space="preserve"> Absatz 1 verarbeitet werden („Speicherbegrenzung“);</w:t>
      </w:r>
    </w:p>
    <w:p w14:paraId="5898FAE7" w14:textId="77777777" w:rsidR="00D32FDF" w:rsidRPr="00D32FDF" w:rsidRDefault="00D32FDF" w:rsidP="00D32FDF">
      <w:pPr>
        <w:rPr>
          <w:rFonts w:ascii="Arial" w:hAnsi="Arial" w:cs="Arial"/>
          <w:lang w:eastAsia="de-DE"/>
        </w:rPr>
      </w:pPr>
      <w:r w:rsidRPr="00D32FDF">
        <w:rPr>
          <w:rFonts w:ascii="Arial" w:hAnsi="Arial" w:cs="Arial"/>
          <w:lang w:eastAsia="de-DE"/>
        </w:rPr>
        <w:t>in einer Weise verarbeitet werden, die eine angemessene Sicherheit der personenbezogenen Daten gewährleistet, einschließlich Schutz vor unbefugter oder unrechtmäßiger Verarbeitung und vor unbeabsichtigtem Verlust, unbeabsichtigter Zerstörung oder unbeabsichtigter Schädigung durch geeignete technische und organisatorische Maßnahmen („Integrität und Vertraulichkeit“);</w:t>
      </w:r>
    </w:p>
    <w:p w14:paraId="7FDE46FC" w14:textId="77777777" w:rsidR="00D32FDF" w:rsidRPr="00D32FDF" w:rsidRDefault="00D32FDF" w:rsidP="00D32FDF">
      <w:pPr>
        <w:rPr>
          <w:rFonts w:ascii="Arial" w:hAnsi="Arial" w:cs="Arial"/>
          <w:lang w:eastAsia="de-DE"/>
        </w:rPr>
      </w:pPr>
      <w:r w:rsidRPr="00D32FDF">
        <w:rPr>
          <w:rFonts w:ascii="Arial" w:hAnsi="Arial" w:cs="Arial"/>
          <w:lang w:eastAsia="de-DE"/>
        </w:rPr>
        <w:t>Der Verantwortliche ist für die Einhaltung des Absatzes 1 verantwortlich und muss dessen Einhaltung nachweisen können („Rechenschaftspflicht“).</w:t>
      </w:r>
    </w:p>
    <w:p w14:paraId="25524776" w14:textId="506B4AC7" w:rsidR="001B2DD8" w:rsidRPr="00DC3B71" w:rsidRDefault="001B2DD8" w:rsidP="00F371FB">
      <w:pPr>
        <w:rPr>
          <w:rFonts w:ascii="Arial" w:hAnsi="Arial" w:cs="Arial"/>
        </w:rPr>
      </w:pPr>
    </w:p>
    <w:p w14:paraId="744DE39B" w14:textId="77777777" w:rsidR="003A3D6F" w:rsidRDefault="003A3D6F" w:rsidP="00F371FB">
      <w:pPr>
        <w:rPr>
          <w:rFonts w:ascii="Arial" w:hAnsi="Arial" w:cs="Arial"/>
          <w:b/>
          <w:bCs/>
        </w:rPr>
      </w:pPr>
    </w:p>
    <w:p w14:paraId="3F209DB8" w14:textId="358CC427" w:rsidR="00AB3A18" w:rsidRPr="00DC3B71" w:rsidRDefault="00AB3A18" w:rsidP="00F371FB">
      <w:pPr>
        <w:rPr>
          <w:rFonts w:ascii="Arial" w:hAnsi="Arial" w:cs="Arial"/>
          <w:b/>
          <w:bCs/>
        </w:rPr>
      </w:pPr>
      <w:r w:rsidRPr="00DC3B71">
        <w:rPr>
          <w:rFonts w:ascii="Arial" w:hAnsi="Arial" w:cs="Arial"/>
          <w:b/>
          <w:bCs/>
        </w:rPr>
        <w:lastRenderedPageBreak/>
        <w:t>Schutzmaßnahmen</w:t>
      </w:r>
    </w:p>
    <w:p w14:paraId="46597C72" w14:textId="028B04E8" w:rsidR="00541D1F" w:rsidRPr="00DC3B71" w:rsidRDefault="00CC7E5B" w:rsidP="00F371FB">
      <w:pPr>
        <w:rPr>
          <w:rFonts w:ascii="Arial" w:hAnsi="Arial" w:cs="Arial"/>
        </w:rPr>
      </w:pPr>
      <w:r w:rsidRPr="00DC3B71">
        <w:rPr>
          <w:rFonts w:ascii="Arial" w:hAnsi="Arial" w:cs="Arial"/>
        </w:rPr>
        <w:t>technische Maßnahmen</w:t>
      </w:r>
    </w:p>
    <w:p w14:paraId="32550419" w14:textId="1A5A37F4" w:rsidR="00CC7E5B" w:rsidRPr="00DC3B71" w:rsidRDefault="00CC7E5B" w:rsidP="00F371FB">
      <w:pPr>
        <w:rPr>
          <w:rFonts w:ascii="Arial" w:hAnsi="Arial" w:cs="Arial"/>
        </w:rPr>
      </w:pPr>
      <w:r w:rsidRPr="00DC3B71">
        <w:rPr>
          <w:rFonts w:ascii="Arial" w:hAnsi="Arial" w:cs="Arial"/>
        </w:rPr>
        <w:t>Backups oder Raid</w:t>
      </w:r>
      <w:r w:rsidR="0088699D" w:rsidRPr="00DC3B71">
        <w:rPr>
          <w:rFonts w:ascii="Arial" w:hAnsi="Arial" w:cs="Arial"/>
        </w:rPr>
        <w:t>-Systeme</w:t>
      </w:r>
    </w:p>
    <w:p w14:paraId="712EC06E" w14:textId="29992A7B" w:rsidR="007C1269" w:rsidRPr="00DC3B71" w:rsidRDefault="007C1269" w:rsidP="00F371FB">
      <w:pPr>
        <w:rPr>
          <w:rFonts w:ascii="Arial" w:hAnsi="Arial" w:cs="Arial"/>
        </w:rPr>
      </w:pPr>
    </w:p>
    <w:p w14:paraId="73FF8786" w14:textId="71C7FAF9" w:rsidR="007C1269" w:rsidRPr="00DC3B71" w:rsidRDefault="007C1269" w:rsidP="00F371FB">
      <w:pPr>
        <w:rPr>
          <w:rFonts w:ascii="Arial" w:hAnsi="Arial" w:cs="Arial"/>
        </w:rPr>
      </w:pPr>
      <w:r w:rsidRPr="00DC3B71">
        <w:rPr>
          <w:rFonts w:ascii="Arial" w:hAnsi="Arial" w:cs="Arial"/>
        </w:rPr>
        <w:t>organisatorische Maßnahmen</w:t>
      </w:r>
    </w:p>
    <w:p w14:paraId="1FF4049E" w14:textId="717BF904" w:rsidR="0088699D" w:rsidRPr="00DC3B71" w:rsidRDefault="0088699D" w:rsidP="00F371FB">
      <w:pPr>
        <w:rPr>
          <w:rFonts w:ascii="Arial" w:hAnsi="Arial" w:cs="Arial"/>
        </w:rPr>
      </w:pPr>
      <w:r w:rsidRPr="00DC3B71">
        <w:rPr>
          <w:rFonts w:ascii="Arial" w:hAnsi="Arial" w:cs="Arial"/>
        </w:rPr>
        <w:t>verschiedene Autorisierungsprozesse</w:t>
      </w:r>
    </w:p>
    <w:p w14:paraId="3C0D0F2E" w14:textId="122156CC" w:rsidR="0088699D" w:rsidRPr="00DC3B71" w:rsidRDefault="0088699D" w:rsidP="00F371FB">
      <w:pPr>
        <w:rPr>
          <w:rFonts w:ascii="Arial" w:hAnsi="Arial" w:cs="Arial"/>
        </w:rPr>
      </w:pPr>
      <w:r w:rsidRPr="00DC3B71">
        <w:rPr>
          <w:rFonts w:ascii="Arial" w:hAnsi="Arial" w:cs="Arial"/>
        </w:rPr>
        <w:t>Beaufsichtigung von Besuchern</w:t>
      </w:r>
    </w:p>
    <w:p w14:paraId="240B8AB5" w14:textId="69D4F6E0" w:rsidR="0088699D" w:rsidRPr="00DC3B71" w:rsidRDefault="0088699D" w:rsidP="00F371FB">
      <w:pPr>
        <w:rPr>
          <w:rFonts w:ascii="Arial" w:hAnsi="Arial" w:cs="Arial"/>
        </w:rPr>
      </w:pPr>
    </w:p>
    <w:p w14:paraId="2A0FE743" w14:textId="5CF4AC14" w:rsidR="0088699D" w:rsidRPr="00DC3B71" w:rsidRDefault="00513234" w:rsidP="00F371FB">
      <w:pPr>
        <w:rPr>
          <w:rFonts w:ascii="Arial" w:hAnsi="Arial" w:cs="Arial"/>
        </w:rPr>
      </w:pPr>
      <w:r w:rsidRPr="00DC3B71">
        <w:rPr>
          <w:rFonts w:ascii="Arial" w:hAnsi="Arial" w:cs="Arial"/>
        </w:rPr>
        <w:t>Pseudonymisierung</w:t>
      </w:r>
    </w:p>
    <w:p w14:paraId="317A7241" w14:textId="5EC33F59" w:rsidR="00513234" w:rsidRPr="00DC3B71" w:rsidRDefault="00513234" w:rsidP="00F371FB">
      <w:pPr>
        <w:rPr>
          <w:rFonts w:ascii="Arial" w:hAnsi="Arial" w:cs="Arial"/>
        </w:rPr>
      </w:pPr>
      <w:r w:rsidRPr="00DC3B71">
        <w:rPr>
          <w:rFonts w:ascii="Arial" w:hAnsi="Arial" w:cs="Arial"/>
        </w:rPr>
        <w:t>Ersetzen eines Namens oder andere Identifikationsmerkmale durch Pseudonym</w:t>
      </w:r>
    </w:p>
    <w:p w14:paraId="036233B2" w14:textId="5D871B35" w:rsidR="00B03667" w:rsidRPr="00DC3B71" w:rsidRDefault="00B03667" w:rsidP="00F371FB">
      <w:pPr>
        <w:rPr>
          <w:rFonts w:ascii="Arial" w:hAnsi="Arial" w:cs="Arial"/>
        </w:rPr>
      </w:pPr>
      <w:r w:rsidRPr="00DC3B71">
        <w:rPr>
          <w:rFonts w:ascii="Arial" w:hAnsi="Arial" w:cs="Arial"/>
        </w:rPr>
        <w:t>Feststellung Identität betroffene Person verhindern oder wesentlich erschweren</w:t>
      </w:r>
    </w:p>
    <w:p w14:paraId="232BA556" w14:textId="5C7288FE" w:rsidR="00B03667" w:rsidRPr="00DC3B71" w:rsidRDefault="00B03667" w:rsidP="00F371FB">
      <w:pPr>
        <w:rPr>
          <w:rFonts w:ascii="Arial" w:hAnsi="Arial" w:cs="Arial"/>
        </w:rPr>
      </w:pPr>
    </w:p>
    <w:p w14:paraId="30FE4D51" w14:textId="2F61692D" w:rsidR="00B03667" w:rsidRPr="00DC3B71" w:rsidRDefault="00B03667" w:rsidP="00F371FB">
      <w:pPr>
        <w:rPr>
          <w:rFonts w:ascii="Arial" w:hAnsi="Arial" w:cs="Arial"/>
        </w:rPr>
      </w:pPr>
      <w:r w:rsidRPr="00DC3B71">
        <w:rPr>
          <w:rFonts w:ascii="Arial" w:hAnsi="Arial" w:cs="Arial"/>
        </w:rPr>
        <w:t>Anonymisierung</w:t>
      </w:r>
    </w:p>
    <w:p w14:paraId="470CB758" w14:textId="5F12901E" w:rsidR="000A7029" w:rsidRPr="00DC3B71" w:rsidRDefault="000A7029" w:rsidP="00F371FB">
      <w:pPr>
        <w:rPr>
          <w:rFonts w:ascii="Arial" w:hAnsi="Arial" w:cs="Arial"/>
        </w:rPr>
      </w:pPr>
      <w:r w:rsidRPr="00DC3B71">
        <w:rPr>
          <w:rFonts w:ascii="Arial" w:hAnsi="Arial" w:cs="Arial"/>
        </w:rPr>
        <w:t>Veränderung personenbezogener Daten</w:t>
      </w:r>
      <w:r w:rsidR="008D436D" w:rsidRPr="00DC3B71">
        <w:rPr>
          <w:rFonts w:ascii="Arial" w:hAnsi="Arial" w:cs="Arial"/>
        </w:rPr>
        <w:t xml:space="preserve"> </w:t>
      </w:r>
      <w:r w:rsidR="008D436D" w:rsidRPr="00DC3B71">
        <w:rPr>
          <w:rFonts w:ascii="Arial" w:hAnsi="Arial" w:cs="Arial"/>
        </w:rPr>
        <w:sym w:font="Wingdings" w:char="F0E0"/>
      </w:r>
      <w:r w:rsidR="008D436D" w:rsidRPr="00DC3B71">
        <w:rPr>
          <w:rFonts w:ascii="Arial" w:hAnsi="Arial" w:cs="Arial"/>
        </w:rPr>
        <w:t xml:space="preserve"> keine Zuordnung </w:t>
      </w:r>
      <w:r w:rsidR="0093561B" w:rsidRPr="00DC3B71">
        <w:rPr>
          <w:rFonts w:ascii="Arial" w:hAnsi="Arial" w:cs="Arial"/>
        </w:rPr>
        <w:t>einer bestimmten oder bestimmbaren natürlichen Person</w:t>
      </w:r>
    </w:p>
    <w:p w14:paraId="662FAAFC" w14:textId="4DBF6874" w:rsidR="0093561B" w:rsidRPr="00DC3B71" w:rsidRDefault="0093561B" w:rsidP="00F371FB">
      <w:pPr>
        <w:rPr>
          <w:rFonts w:ascii="Arial" w:hAnsi="Arial" w:cs="Arial"/>
        </w:rPr>
      </w:pPr>
    </w:p>
    <w:p w14:paraId="63A7955F" w14:textId="77777777" w:rsidR="0093561B" w:rsidRPr="00DC3B71" w:rsidRDefault="0093561B" w:rsidP="0093561B">
      <w:pPr>
        <w:rPr>
          <w:rFonts w:ascii="Arial" w:hAnsi="Arial" w:cs="Arial"/>
          <w:b/>
          <w:bCs/>
        </w:rPr>
      </w:pPr>
      <w:r w:rsidRPr="00DC3B71">
        <w:rPr>
          <w:rFonts w:ascii="Arial" w:hAnsi="Arial" w:cs="Arial"/>
          <w:b/>
          <w:bCs/>
        </w:rPr>
        <w:t>Schutzziele</w:t>
      </w:r>
    </w:p>
    <w:p w14:paraId="2F1A5912" w14:textId="77777777" w:rsidR="0093561B" w:rsidRPr="00DC3B71" w:rsidRDefault="0093561B" w:rsidP="0093561B">
      <w:pPr>
        <w:rPr>
          <w:rFonts w:ascii="Arial" w:hAnsi="Arial" w:cs="Arial"/>
        </w:rPr>
      </w:pPr>
      <w:r w:rsidRPr="00DC3B71">
        <w:rPr>
          <w:rFonts w:ascii="Arial" w:hAnsi="Arial" w:cs="Arial"/>
        </w:rPr>
        <w:t>Verfügbarkeit: stetige Abrufbarkeit von Daten</w:t>
      </w:r>
    </w:p>
    <w:p w14:paraId="20D7CF2C" w14:textId="77777777" w:rsidR="0093561B" w:rsidRPr="00DC3B71" w:rsidRDefault="0093561B" w:rsidP="0093561B">
      <w:pPr>
        <w:rPr>
          <w:rFonts w:ascii="Arial" w:hAnsi="Arial" w:cs="Arial"/>
        </w:rPr>
      </w:pPr>
      <w:r w:rsidRPr="00DC3B71">
        <w:rPr>
          <w:rFonts w:ascii="Arial" w:hAnsi="Arial" w:cs="Arial"/>
        </w:rPr>
        <w:t>Vertraulichkeit: Verarbeitungen der Daten werden nur von autorisierten Personen ausgeführt</w:t>
      </w:r>
    </w:p>
    <w:p w14:paraId="12339757" w14:textId="77777777" w:rsidR="0093561B" w:rsidRPr="00DC3B71" w:rsidRDefault="0093561B" w:rsidP="0093561B">
      <w:pPr>
        <w:rPr>
          <w:rFonts w:ascii="Arial" w:hAnsi="Arial" w:cs="Arial"/>
        </w:rPr>
      </w:pPr>
      <w:r w:rsidRPr="00DC3B71">
        <w:rPr>
          <w:rFonts w:ascii="Arial" w:hAnsi="Arial" w:cs="Arial"/>
        </w:rPr>
        <w:t>Integrität: Einsicht und Evaluierung der Datenverarbeitung und damit Entscheidung über deren Vertrauenswürdigkeit / unerkannte Veränderung von Daten soll nicht möglich sein / Korrektheit der Daten sowie korrekte Funktionsweise des Systems</w:t>
      </w:r>
    </w:p>
    <w:p w14:paraId="5EE3A5EF" w14:textId="77777777" w:rsidR="001C6E92" w:rsidRPr="00DC3B71" w:rsidRDefault="001C6E92" w:rsidP="001C6E92">
      <w:pPr>
        <w:rPr>
          <w:rFonts w:ascii="Arial" w:hAnsi="Arial" w:cs="Arial"/>
          <w:b/>
          <w:bCs/>
        </w:rPr>
      </w:pPr>
      <w:r w:rsidRPr="00DC3B71">
        <w:rPr>
          <w:rFonts w:ascii="Arial" w:hAnsi="Arial" w:cs="Arial"/>
          <w:b/>
          <w:bCs/>
        </w:rPr>
        <w:t>Datenschutz</w:t>
      </w:r>
    </w:p>
    <w:p w14:paraId="5E619F8F" w14:textId="77777777" w:rsidR="001C6E92" w:rsidRPr="00DC3B71" w:rsidRDefault="001C6E92" w:rsidP="001C6E92">
      <w:pPr>
        <w:rPr>
          <w:rFonts w:ascii="Arial" w:hAnsi="Arial" w:cs="Arial"/>
        </w:rPr>
      </w:pPr>
      <w:r w:rsidRPr="00DC3B71">
        <w:rPr>
          <w:rFonts w:ascii="Arial" w:hAnsi="Arial" w:cs="Arial"/>
        </w:rPr>
        <w:t>Gesamtheit aller Daten bei der Speicherung oder Übermittlung (nicht ausschließlich elektronische Daten, auch geschriebene und gedruckte Informationen)</w:t>
      </w:r>
    </w:p>
    <w:p w14:paraId="623313B4" w14:textId="77777777" w:rsidR="001C6E92" w:rsidRPr="00DC3B71" w:rsidRDefault="001C6E92" w:rsidP="001C6E92">
      <w:pPr>
        <w:rPr>
          <w:rFonts w:ascii="Arial" w:hAnsi="Arial" w:cs="Arial"/>
        </w:rPr>
      </w:pPr>
      <w:r w:rsidRPr="00DC3B71">
        <w:rPr>
          <w:rFonts w:ascii="Arial" w:hAnsi="Arial" w:cs="Arial"/>
        </w:rPr>
        <w:t>Schutz von personenbezogenen Daten</w:t>
      </w:r>
    </w:p>
    <w:p w14:paraId="5C87C9AA" w14:textId="77777777" w:rsidR="001C6E92" w:rsidRPr="00DC3B71" w:rsidRDefault="001C6E92" w:rsidP="001C6E92">
      <w:pPr>
        <w:rPr>
          <w:rFonts w:ascii="Arial" w:hAnsi="Arial" w:cs="Arial"/>
        </w:rPr>
      </w:pPr>
      <w:r w:rsidRPr="00DC3B71">
        <w:rPr>
          <w:rFonts w:ascii="Arial" w:hAnsi="Arial" w:cs="Arial"/>
        </w:rPr>
        <w:t>Schwerpunkt NICHT Inhalt der Daten, sondern Recht der inform</w:t>
      </w:r>
      <w:r>
        <w:rPr>
          <w:rFonts w:ascii="Arial" w:hAnsi="Arial" w:cs="Arial"/>
        </w:rPr>
        <w:t>ationellen</w:t>
      </w:r>
      <w:r w:rsidRPr="00DC3B71">
        <w:rPr>
          <w:rFonts w:ascii="Arial" w:hAnsi="Arial" w:cs="Arial"/>
        </w:rPr>
        <w:t xml:space="preserve"> Selbstbestimmung</w:t>
      </w:r>
    </w:p>
    <w:p w14:paraId="60506076" w14:textId="77777777" w:rsidR="001C6E92" w:rsidRPr="00DC3B71" w:rsidRDefault="001C6E92" w:rsidP="001C6E92">
      <w:pPr>
        <w:rPr>
          <w:rFonts w:ascii="Arial" w:hAnsi="Arial" w:cs="Arial"/>
        </w:rPr>
      </w:pPr>
      <w:r w:rsidRPr="00DC3B71">
        <w:rPr>
          <w:rFonts w:ascii="Arial" w:hAnsi="Arial" w:cs="Arial"/>
        </w:rPr>
        <w:t>immer dann, wenn erhobene, verarbeitete oder genutzte Daten einen direkten Personenbezug herstellen lassen</w:t>
      </w:r>
    </w:p>
    <w:p w14:paraId="069189AE" w14:textId="77777777" w:rsidR="001C6E92" w:rsidRPr="00DC3B71" w:rsidRDefault="001C6E92" w:rsidP="001C6E92">
      <w:pPr>
        <w:rPr>
          <w:rFonts w:ascii="Arial" w:hAnsi="Arial" w:cs="Arial"/>
        </w:rPr>
      </w:pPr>
      <w:r w:rsidRPr="00DC3B71">
        <w:rPr>
          <w:rFonts w:ascii="Arial" w:hAnsi="Arial" w:cs="Arial"/>
        </w:rPr>
        <w:t>Bsp. Name, Anschrift, Telefonnummer, Kennzeichen, Standort, Sozialversicherungsnummer</w:t>
      </w:r>
    </w:p>
    <w:p w14:paraId="185B8086" w14:textId="77777777" w:rsidR="001C6E92" w:rsidRPr="00DC3B71" w:rsidRDefault="001C6E92" w:rsidP="001C6E92">
      <w:pPr>
        <w:rPr>
          <w:rFonts w:ascii="Arial" w:hAnsi="Arial" w:cs="Arial"/>
        </w:rPr>
      </w:pPr>
      <w:r w:rsidRPr="00DC3B71">
        <w:rPr>
          <w:rFonts w:ascii="Arial" w:hAnsi="Arial" w:cs="Arial"/>
        </w:rPr>
        <w:t>Verschärfung und Spezifizierung Anforderungen durch Datenschutzverordnung 2018</w:t>
      </w:r>
    </w:p>
    <w:p w14:paraId="095E63E2" w14:textId="77777777" w:rsidR="001C6E92" w:rsidRPr="00DC3B71" w:rsidRDefault="001C6E92" w:rsidP="001C6E92">
      <w:pPr>
        <w:rPr>
          <w:rFonts w:ascii="Arial" w:hAnsi="Arial" w:cs="Arial"/>
        </w:rPr>
      </w:pPr>
      <w:r w:rsidRPr="00DC3B71">
        <w:rPr>
          <w:rFonts w:ascii="Arial" w:hAnsi="Arial" w:cs="Arial"/>
        </w:rPr>
        <w:t>rechtliche Frage: unter welchen Voraussetzungen personenbezogene Daten erhoben, verarbeitet oder genutzt werden dürfen</w:t>
      </w:r>
    </w:p>
    <w:p w14:paraId="4316FAFD" w14:textId="7E10A054" w:rsidR="0093561B" w:rsidRPr="001C6E92" w:rsidRDefault="0093561B" w:rsidP="00F371FB">
      <w:pPr>
        <w:rPr>
          <w:rFonts w:ascii="Arial" w:hAnsi="Arial" w:cs="Arial"/>
        </w:rPr>
      </w:pPr>
    </w:p>
    <w:p w14:paraId="7838B4EA" w14:textId="77777777" w:rsidR="00B06EA6" w:rsidRDefault="00B06EA6" w:rsidP="00F371FB">
      <w:pPr>
        <w:rPr>
          <w:rFonts w:ascii="Arial" w:hAnsi="Arial" w:cs="Arial"/>
          <w:b/>
          <w:bCs/>
        </w:rPr>
      </w:pPr>
    </w:p>
    <w:p w14:paraId="415CE554" w14:textId="05E9DFBB" w:rsidR="00DC3B71" w:rsidRPr="001C6E92" w:rsidRDefault="00DC3B71" w:rsidP="00F371FB">
      <w:pPr>
        <w:rPr>
          <w:rFonts w:ascii="Arial" w:hAnsi="Arial" w:cs="Arial"/>
          <w:b/>
          <w:bCs/>
        </w:rPr>
      </w:pPr>
      <w:r w:rsidRPr="001C6E92">
        <w:rPr>
          <w:rFonts w:ascii="Arial" w:hAnsi="Arial" w:cs="Arial"/>
          <w:b/>
          <w:bCs/>
        </w:rPr>
        <w:lastRenderedPageBreak/>
        <w:t>Datensicherheit</w:t>
      </w:r>
    </w:p>
    <w:p w14:paraId="2BDA8B6E" w14:textId="7A23C270" w:rsidR="00B558EB" w:rsidRPr="001C6E92" w:rsidRDefault="00B558EB" w:rsidP="00F371FB">
      <w:pPr>
        <w:rPr>
          <w:rFonts w:ascii="Arial" w:hAnsi="Arial" w:cs="Arial"/>
          <w:b/>
          <w:bCs/>
        </w:rPr>
      </w:pPr>
    </w:p>
    <w:p w14:paraId="48E74DD4" w14:textId="4DFCB7BF" w:rsidR="00B558EB" w:rsidRPr="001C6E92" w:rsidRDefault="007E1B71" w:rsidP="00F371FB">
      <w:pPr>
        <w:rPr>
          <w:rFonts w:ascii="Arial" w:hAnsi="Arial" w:cs="Arial"/>
        </w:rPr>
      </w:pPr>
      <w:r w:rsidRPr="001C6E92">
        <w:rPr>
          <w:rFonts w:ascii="Arial" w:hAnsi="Arial" w:cs="Arial"/>
        </w:rPr>
        <w:t>genereller Schutz von Daten</w:t>
      </w:r>
    </w:p>
    <w:p w14:paraId="7322035C" w14:textId="388EA5F5" w:rsidR="007E1B71" w:rsidRPr="001C6E92" w:rsidRDefault="007E1B71" w:rsidP="00F371FB">
      <w:pPr>
        <w:rPr>
          <w:rFonts w:ascii="Arial" w:hAnsi="Arial" w:cs="Arial"/>
        </w:rPr>
      </w:pPr>
      <w:r w:rsidRPr="001C6E92">
        <w:rPr>
          <w:rFonts w:ascii="Arial" w:hAnsi="Arial" w:cs="Arial"/>
        </w:rPr>
        <w:t xml:space="preserve">unabhängig </w:t>
      </w:r>
      <w:r w:rsidR="004D6F17" w:rsidRPr="001C6E92">
        <w:rPr>
          <w:rFonts w:ascii="Arial" w:hAnsi="Arial" w:cs="Arial"/>
        </w:rPr>
        <w:t>Personenbezug</w:t>
      </w:r>
    </w:p>
    <w:p w14:paraId="4AFC595A" w14:textId="50E9ED8C" w:rsidR="007E1B71" w:rsidRPr="001C6E92" w:rsidRDefault="004D6F17" w:rsidP="00F371FB">
      <w:pPr>
        <w:rPr>
          <w:rFonts w:ascii="Arial" w:hAnsi="Arial" w:cs="Arial"/>
        </w:rPr>
      </w:pPr>
      <w:r w:rsidRPr="001C6E92">
        <w:rPr>
          <w:rFonts w:ascii="Arial" w:hAnsi="Arial" w:cs="Arial"/>
        </w:rPr>
        <w:t>Schwerpunkt: welche Maßnahmen</w:t>
      </w:r>
      <w:r w:rsidR="002B5E93" w:rsidRPr="001C6E92">
        <w:rPr>
          <w:rFonts w:ascii="Arial" w:hAnsi="Arial" w:cs="Arial"/>
        </w:rPr>
        <w:t xml:space="preserve"> zur Gewährleistung des Datenschutzes</w:t>
      </w:r>
      <w:r w:rsidR="00275CCD" w:rsidRPr="001C6E92">
        <w:rPr>
          <w:rFonts w:ascii="Arial" w:hAnsi="Arial" w:cs="Arial"/>
        </w:rPr>
        <w:t xml:space="preserve"> (nicht wie bei Datenschutz</w:t>
      </w:r>
      <w:r w:rsidR="00972029" w:rsidRPr="001C6E92">
        <w:rPr>
          <w:rFonts w:ascii="Arial" w:hAnsi="Arial" w:cs="Arial"/>
        </w:rPr>
        <w:t xml:space="preserve"> </w:t>
      </w:r>
      <w:r w:rsidR="003641DF" w:rsidRPr="001C6E92">
        <w:rPr>
          <w:rFonts w:ascii="Arial" w:hAnsi="Arial" w:cs="Arial"/>
        </w:rPr>
        <w:t>Frage,</w:t>
      </w:r>
      <w:r w:rsidR="00972029" w:rsidRPr="001C6E92">
        <w:rPr>
          <w:rFonts w:ascii="Arial" w:hAnsi="Arial" w:cs="Arial"/>
        </w:rPr>
        <w:t xml:space="preserve"> ob Daten erhoben und verarbeitet werden dürfen)</w:t>
      </w:r>
    </w:p>
    <w:p w14:paraId="718665FF" w14:textId="677E77C9" w:rsidR="002B5E93" w:rsidRPr="001C6E92" w:rsidRDefault="002B5E93" w:rsidP="00F371FB">
      <w:pPr>
        <w:rPr>
          <w:rFonts w:ascii="Arial" w:hAnsi="Arial" w:cs="Arial"/>
        </w:rPr>
      </w:pPr>
      <w:r w:rsidRPr="001C6E92">
        <w:rPr>
          <w:rFonts w:ascii="Arial" w:hAnsi="Arial" w:cs="Arial"/>
        </w:rPr>
        <w:t>Zustand, der durch geeignete Maßnahmen erreicht werden soll</w:t>
      </w:r>
    </w:p>
    <w:p w14:paraId="56C67C37" w14:textId="2F6A97DA" w:rsidR="00145F43" w:rsidRDefault="00145F43" w:rsidP="00F371FB"/>
    <w:p w14:paraId="2750534C" w14:textId="688361CE" w:rsidR="001C6E92" w:rsidRDefault="001C6E92" w:rsidP="00F371FB">
      <w:r>
        <w:t>Gemeinsamkeiten</w:t>
      </w:r>
    </w:p>
    <w:p w14:paraId="134C1825" w14:textId="1219B9E8" w:rsidR="001C6E92" w:rsidRDefault="00A54B2B" w:rsidP="00F371FB">
      <w:r>
        <w:t>Schutz von Daten</w:t>
      </w:r>
    </w:p>
    <w:p w14:paraId="7FFDC5DB" w14:textId="40B0A576" w:rsidR="00A54B2B" w:rsidRDefault="00A54B2B" w:rsidP="00F371FB">
      <w:r>
        <w:t>Vertraulichkeit im Umgang</w:t>
      </w:r>
    </w:p>
    <w:p w14:paraId="53C86912" w14:textId="426C542E" w:rsidR="00A54B2B" w:rsidRDefault="00A54B2B" w:rsidP="00F371FB">
      <w:r>
        <w:t>Maß</w:t>
      </w:r>
      <w:r w:rsidR="00E02DEA">
        <w:t>nahmen zur Gewährleitung</w:t>
      </w:r>
    </w:p>
    <w:p w14:paraId="50E651FC" w14:textId="4A748324" w:rsidR="00E02DEA" w:rsidRDefault="00E02DEA" w:rsidP="00F371FB"/>
    <w:p w14:paraId="72D7E68C" w14:textId="575C4572" w:rsidR="00E02DEA" w:rsidRDefault="00E02DEA" w:rsidP="00F371FB">
      <w:r>
        <w:t>Unterschiede</w:t>
      </w:r>
    </w:p>
    <w:tbl>
      <w:tblPr>
        <w:tblStyle w:val="Tabellenraster"/>
        <w:tblW w:w="0" w:type="auto"/>
        <w:tblLook w:val="04A0" w:firstRow="1" w:lastRow="0" w:firstColumn="1" w:lastColumn="0" w:noHBand="0" w:noVBand="1"/>
      </w:tblPr>
      <w:tblGrid>
        <w:gridCol w:w="3020"/>
        <w:gridCol w:w="3021"/>
        <w:gridCol w:w="3021"/>
      </w:tblGrid>
      <w:tr w:rsidR="001F0415" w14:paraId="5DECF5BC" w14:textId="77777777" w:rsidTr="001F0415">
        <w:tc>
          <w:tcPr>
            <w:tcW w:w="3020" w:type="dxa"/>
          </w:tcPr>
          <w:p w14:paraId="108A539B" w14:textId="77777777" w:rsidR="001F0415" w:rsidRDefault="001F0415" w:rsidP="00F371FB"/>
        </w:tc>
        <w:tc>
          <w:tcPr>
            <w:tcW w:w="3021" w:type="dxa"/>
          </w:tcPr>
          <w:p w14:paraId="25B61204" w14:textId="6DFECE9B" w:rsidR="001F0415" w:rsidRDefault="001F0415" w:rsidP="00F371FB">
            <w:r>
              <w:t>Datenschutz</w:t>
            </w:r>
          </w:p>
        </w:tc>
        <w:tc>
          <w:tcPr>
            <w:tcW w:w="3021" w:type="dxa"/>
          </w:tcPr>
          <w:p w14:paraId="54DDD97A" w14:textId="10C695D8" w:rsidR="001F0415" w:rsidRDefault="001F0415" w:rsidP="00F371FB">
            <w:r>
              <w:t>Datensicherheit</w:t>
            </w:r>
          </w:p>
        </w:tc>
      </w:tr>
      <w:tr w:rsidR="001F0415" w14:paraId="79EB9A28" w14:textId="77777777" w:rsidTr="001F0415">
        <w:tc>
          <w:tcPr>
            <w:tcW w:w="3020" w:type="dxa"/>
          </w:tcPr>
          <w:p w14:paraId="669C1406" w14:textId="00CF4A68" w:rsidR="001F0415" w:rsidRDefault="001F0415" w:rsidP="00F371FB">
            <w:r>
              <w:t>Was?</w:t>
            </w:r>
          </w:p>
        </w:tc>
        <w:tc>
          <w:tcPr>
            <w:tcW w:w="3021" w:type="dxa"/>
          </w:tcPr>
          <w:p w14:paraId="0CB90525" w14:textId="494A13A4" w:rsidR="001F0415" w:rsidRDefault="00FC2922" w:rsidP="00F371FB">
            <w:r>
              <w:t>nur personenbezogene Daten</w:t>
            </w:r>
          </w:p>
        </w:tc>
        <w:tc>
          <w:tcPr>
            <w:tcW w:w="3021" w:type="dxa"/>
          </w:tcPr>
          <w:p w14:paraId="3107238D" w14:textId="0EFB8243" w:rsidR="001F0415" w:rsidRDefault="00FC2922" w:rsidP="00F371FB">
            <w:r>
              <w:t>Gesamtheit aller Daten</w:t>
            </w:r>
          </w:p>
        </w:tc>
      </w:tr>
      <w:tr w:rsidR="001F0415" w14:paraId="743F28F0" w14:textId="77777777" w:rsidTr="001F0415">
        <w:tc>
          <w:tcPr>
            <w:tcW w:w="3020" w:type="dxa"/>
          </w:tcPr>
          <w:p w14:paraId="5E85EABD" w14:textId="732FB473" w:rsidR="001F0415" w:rsidRDefault="00FC2922" w:rsidP="00F371FB">
            <w:r>
              <w:t>Warum?</w:t>
            </w:r>
          </w:p>
        </w:tc>
        <w:tc>
          <w:tcPr>
            <w:tcW w:w="3021" w:type="dxa"/>
          </w:tcPr>
          <w:p w14:paraId="528B3864" w14:textId="540475B3" w:rsidR="001F0415" w:rsidRDefault="00FC2922" w:rsidP="00F371FB">
            <w:r>
              <w:t>Schutz der informationellen Selbstbestimmung</w:t>
            </w:r>
          </w:p>
        </w:tc>
        <w:tc>
          <w:tcPr>
            <w:tcW w:w="3021" w:type="dxa"/>
          </w:tcPr>
          <w:p w14:paraId="41FF251A" w14:textId="5698AFF2" w:rsidR="00666CF2" w:rsidRDefault="00666CF2" w:rsidP="00F371FB">
            <w:r>
              <w:t>Schutz vor Verlust, Zerstörung, Diebstahl, etc.</w:t>
            </w:r>
          </w:p>
        </w:tc>
      </w:tr>
      <w:tr w:rsidR="00666CF2" w14:paraId="2796F7AB" w14:textId="77777777" w:rsidTr="001F0415">
        <w:tc>
          <w:tcPr>
            <w:tcW w:w="3020" w:type="dxa"/>
          </w:tcPr>
          <w:p w14:paraId="32AA6CE2" w14:textId="14D84F23" w:rsidR="00666CF2" w:rsidRDefault="00666CF2" w:rsidP="00F371FB">
            <w:r>
              <w:t>Wie?</w:t>
            </w:r>
          </w:p>
        </w:tc>
        <w:tc>
          <w:tcPr>
            <w:tcW w:w="3021" w:type="dxa"/>
          </w:tcPr>
          <w:p w14:paraId="4F1FE687" w14:textId="78268C5D" w:rsidR="00666CF2" w:rsidRDefault="005B5EF4" w:rsidP="00F371FB">
            <w:r>
              <w:t>Gesetzliche Vorschriften</w:t>
            </w:r>
          </w:p>
        </w:tc>
        <w:tc>
          <w:tcPr>
            <w:tcW w:w="3021" w:type="dxa"/>
          </w:tcPr>
          <w:p w14:paraId="15DBAD60" w14:textId="167E9FB9" w:rsidR="00666CF2" w:rsidRDefault="005B5EF4" w:rsidP="00F371FB">
            <w:r>
              <w:t>Technische/organisatorische Maßn</w:t>
            </w:r>
            <w:r w:rsidR="00C534BE">
              <w:t>a</w:t>
            </w:r>
            <w:r>
              <w:t>hmen (TOM)</w:t>
            </w:r>
          </w:p>
        </w:tc>
      </w:tr>
    </w:tbl>
    <w:p w14:paraId="09E10221" w14:textId="1B3C91E8" w:rsidR="001F0415" w:rsidRDefault="001F0415" w:rsidP="00F371FB"/>
    <w:p w14:paraId="7DB61FF5" w14:textId="3197B0F1" w:rsidR="005042F6" w:rsidRPr="00855B6A" w:rsidRDefault="00A22A84" w:rsidP="00855B6A">
      <w:pPr>
        <w:spacing w:line="360" w:lineRule="auto"/>
        <w:rPr>
          <w:rFonts w:ascii="Arial" w:hAnsi="Arial" w:cs="Arial"/>
        </w:rPr>
      </w:pPr>
      <w:r w:rsidRPr="00855B6A">
        <w:rPr>
          <w:rFonts w:ascii="Arial" w:hAnsi="Arial" w:cs="Arial"/>
        </w:rPr>
        <w:t>BSI-Standard</w:t>
      </w:r>
    </w:p>
    <w:p w14:paraId="4B352F2B" w14:textId="6C640C02" w:rsidR="00A22A84" w:rsidRPr="00855B6A" w:rsidRDefault="00A22A84" w:rsidP="00855B6A">
      <w:pPr>
        <w:spacing w:line="360" w:lineRule="auto"/>
        <w:rPr>
          <w:rFonts w:ascii="Arial" w:hAnsi="Arial" w:cs="Arial"/>
        </w:rPr>
      </w:pPr>
      <w:r w:rsidRPr="00855B6A">
        <w:rPr>
          <w:rFonts w:ascii="Arial" w:hAnsi="Arial" w:cs="Arial"/>
        </w:rPr>
        <w:t xml:space="preserve">Die Basisabsicherung ist die </w:t>
      </w:r>
      <w:r w:rsidR="00835820" w:rsidRPr="00855B6A">
        <w:rPr>
          <w:rFonts w:ascii="Arial" w:hAnsi="Arial" w:cs="Arial"/>
        </w:rPr>
        <w:t>Erstabsicherung für alle relevanten Geschäftsprozesse bzw. Fachverfahren. Diese Art der Absicherung ist vor all</w:t>
      </w:r>
      <w:r w:rsidR="004B2CC2" w:rsidRPr="00855B6A">
        <w:rPr>
          <w:rFonts w:ascii="Arial" w:hAnsi="Arial" w:cs="Arial"/>
        </w:rPr>
        <w:t xml:space="preserve">em für Firmen, welche noch am Anfang </w:t>
      </w:r>
      <w:r w:rsidR="004F4654" w:rsidRPr="00855B6A">
        <w:rPr>
          <w:rFonts w:ascii="Arial" w:hAnsi="Arial" w:cs="Arial"/>
        </w:rPr>
        <w:t>stehen,</w:t>
      </w:r>
      <w:r w:rsidR="004B2CC2" w:rsidRPr="00855B6A">
        <w:rPr>
          <w:rFonts w:ascii="Arial" w:hAnsi="Arial" w:cs="Arial"/>
        </w:rPr>
        <w:t xml:space="preserve"> was die Datensicherheit anbelangt und außerdem eine große Gefährdung</w:t>
      </w:r>
      <w:r w:rsidR="004F0786" w:rsidRPr="00855B6A">
        <w:rPr>
          <w:rFonts w:ascii="Arial" w:hAnsi="Arial" w:cs="Arial"/>
        </w:rPr>
        <w:t xml:space="preserve"> durch jegliche Geschäftsprozesse ausgeschlossen werden kann. </w:t>
      </w:r>
      <w:r w:rsidR="00476F08" w:rsidRPr="00855B6A">
        <w:rPr>
          <w:rFonts w:ascii="Arial" w:hAnsi="Arial" w:cs="Arial"/>
        </w:rPr>
        <w:t>Des Weiteren</w:t>
      </w:r>
      <w:r w:rsidR="004F4654" w:rsidRPr="00855B6A">
        <w:rPr>
          <w:rFonts w:ascii="Arial" w:hAnsi="Arial" w:cs="Arial"/>
        </w:rPr>
        <w:t xml:space="preserve"> sollte es keine Daten geben, deren Löschung / Änderung eine existenzbedrohliche </w:t>
      </w:r>
      <w:r w:rsidR="00846C84" w:rsidRPr="00855B6A">
        <w:rPr>
          <w:rFonts w:ascii="Arial" w:hAnsi="Arial" w:cs="Arial"/>
        </w:rPr>
        <w:t xml:space="preserve">Situation darstellen würde. Durch die Basisabsicherung wird vorübergehend der grundlegende Schutz der Daten gewährleistet </w:t>
      </w:r>
      <w:r w:rsidR="00476F08" w:rsidRPr="00855B6A">
        <w:rPr>
          <w:rFonts w:ascii="Arial" w:hAnsi="Arial" w:cs="Arial"/>
        </w:rPr>
        <w:t>und mit</w:t>
      </w:r>
      <w:r w:rsidR="00846C84" w:rsidRPr="00855B6A">
        <w:rPr>
          <w:rFonts w:ascii="Arial" w:hAnsi="Arial" w:cs="Arial"/>
        </w:rPr>
        <w:t xml:space="preserve"> ihr </w:t>
      </w:r>
      <w:r w:rsidR="00476F08" w:rsidRPr="00855B6A">
        <w:rPr>
          <w:rFonts w:ascii="Arial" w:hAnsi="Arial" w:cs="Arial"/>
        </w:rPr>
        <w:t>ist es später möglich, falls nötig, die Sicherheit anzuheben. Vorteile sind ein geringer Aufwand und eine gute Basis, nachteilig sind ei</w:t>
      </w:r>
      <w:r w:rsidR="00063971">
        <w:rPr>
          <w:rFonts w:ascii="Arial" w:hAnsi="Arial" w:cs="Arial"/>
        </w:rPr>
        <w:t>n</w:t>
      </w:r>
      <w:r w:rsidR="00476F08" w:rsidRPr="00855B6A">
        <w:rPr>
          <w:rFonts w:ascii="Arial" w:hAnsi="Arial" w:cs="Arial"/>
        </w:rPr>
        <w:t xml:space="preserve"> verhältnismäßig niedriges Sicherheitsniveau.</w:t>
      </w:r>
    </w:p>
    <w:p w14:paraId="1E1EE3E7" w14:textId="6CBB0FFB" w:rsidR="00FD38D6" w:rsidRPr="00855B6A" w:rsidRDefault="00FD38D6" w:rsidP="00855B6A">
      <w:pPr>
        <w:spacing w:line="360" w:lineRule="auto"/>
        <w:rPr>
          <w:rFonts w:ascii="Arial" w:hAnsi="Arial" w:cs="Arial"/>
        </w:rPr>
      </w:pPr>
    </w:p>
    <w:p w14:paraId="5F610778" w14:textId="7FE5380A" w:rsidR="00FD38D6" w:rsidRPr="00855B6A" w:rsidRDefault="00FD38D6" w:rsidP="00855B6A">
      <w:pPr>
        <w:spacing w:line="360" w:lineRule="auto"/>
        <w:rPr>
          <w:rFonts w:ascii="Arial" w:hAnsi="Arial" w:cs="Arial"/>
        </w:rPr>
      </w:pPr>
      <w:r w:rsidRPr="00855B6A">
        <w:rPr>
          <w:rFonts w:ascii="Arial" w:hAnsi="Arial" w:cs="Arial"/>
        </w:rPr>
        <w:t xml:space="preserve">Die Kernabsicherung sichert besonders </w:t>
      </w:r>
      <w:r w:rsidR="00CB7AB0" w:rsidRPr="00855B6A">
        <w:rPr>
          <w:rFonts w:ascii="Arial" w:hAnsi="Arial" w:cs="Arial"/>
        </w:rPr>
        <w:t>gefährdete</w:t>
      </w:r>
      <w:r w:rsidRPr="00855B6A">
        <w:rPr>
          <w:rFonts w:ascii="Arial" w:hAnsi="Arial" w:cs="Arial"/>
        </w:rPr>
        <w:t xml:space="preserve"> Geschäftsprozesse und Daten </w:t>
      </w:r>
      <w:r w:rsidR="00CB7AB0" w:rsidRPr="00855B6A">
        <w:rPr>
          <w:rFonts w:ascii="Arial" w:hAnsi="Arial" w:cs="Arial"/>
        </w:rPr>
        <w:t>vorrangig</w:t>
      </w:r>
      <w:r w:rsidRPr="00855B6A">
        <w:rPr>
          <w:rFonts w:ascii="Arial" w:hAnsi="Arial" w:cs="Arial"/>
        </w:rPr>
        <w:t xml:space="preserve"> ab. Firmen, welche nur wenige</w:t>
      </w:r>
      <w:r w:rsidR="00CB7AB0" w:rsidRPr="00855B6A">
        <w:rPr>
          <w:rFonts w:ascii="Arial" w:hAnsi="Arial" w:cs="Arial"/>
        </w:rPr>
        <w:t>, abgrenzbare Sicherheitsrisiken besitzen sollten die Kernabsicherung nutzen. Zudem ist die Absicherung dann sinnvoll</w:t>
      </w:r>
      <w:r w:rsidR="00992CC8" w:rsidRPr="00855B6A">
        <w:rPr>
          <w:rFonts w:ascii="Arial" w:hAnsi="Arial" w:cs="Arial"/>
        </w:rPr>
        <w:t xml:space="preserve">, wenn die Firma Daten oder Geschäftsprozesse besitzt, welche mit Ausfall eine Existenzbedrohung darstellen </w:t>
      </w:r>
      <w:r w:rsidR="00992CC8" w:rsidRPr="00855B6A">
        <w:rPr>
          <w:rFonts w:ascii="Arial" w:hAnsi="Arial" w:cs="Arial"/>
        </w:rPr>
        <w:lastRenderedPageBreak/>
        <w:t>würden. H</w:t>
      </w:r>
      <w:r w:rsidR="007F232E" w:rsidRPr="00855B6A">
        <w:rPr>
          <w:rFonts w:ascii="Arial" w:hAnsi="Arial" w:cs="Arial"/>
        </w:rPr>
        <w:t>ierbei ist der Vorteil, dass die wichtigsten Daten im Ernstfall ausreichend geschützt</w:t>
      </w:r>
      <w:r w:rsidR="00C01E8F" w:rsidRPr="00855B6A">
        <w:rPr>
          <w:rFonts w:ascii="Arial" w:hAnsi="Arial" w:cs="Arial"/>
        </w:rPr>
        <w:t xml:space="preserve"> sind.</w:t>
      </w:r>
      <w:r w:rsidR="00EC31B3" w:rsidRPr="00855B6A">
        <w:rPr>
          <w:rFonts w:ascii="Arial" w:hAnsi="Arial" w:cs="Arial"/>
        </w:rPr>
        <w:t xml:space="preserve"> Da bei vielen Firmen die wichtigsten Daten nicht gesondert betrachtet werden können, ergibt sich durch die Kernabsicherung ein hoher Aufwand.</w:t>
      </w:r>
    </w:p>
    <w:p w14:paraId="17A3DF2E" w14:textId="04B5B1D2" w:rsidR="00EC31B3" w:rsidRPr="00855B6A" w:rsidRDefault="00EC31B3" w:rsidP="00855B6A">
      <w:pPr>
        <w:spacing w:line="360" w:lineRule="auto"/>
        <w:rPr>
          <w:rFonts w:ascii="Arial" w:hAnsi="Arial" w:cs="Arial"/>
        </w:rPr>
      </w:pPr>
    </w:p>
    <w:p w14:paraId="49736B0D" w14:textId="5637086F" w:rsidR="00EC31B3" w:rsidRPr="00855B6A" w:rsidRDefault="009D22D0" w:rsidP="00855B6A">
      <w:pPr>
        <w:spacing w:line="360" w:lineRule="auto"/>
        <w:rPr>
          <w:rFonts w:ascii="Arial" w:hAnsi="Arial" w:cs="Arial"/>
        </w:rPr>
      </w:pPr>
      <w:r w:rsidRPr="00855B6A">
        <w:rPr>
          <w:rFonts w:ascii="Arial" w:hAnsi="Arial" w:cs="Arial"/>
        </w:rPr>
        <w:t xml:space="preserve">Die Standard-Absicherung entspricht dem IT-Grundsatz nach BSI </w:t>
      </w:r>
      <w:r w:rsidR="003103A5">
        <w:rPr>
          <w:rFonts w:ascii="Arial" w:hAnsi="Arial" w:cs="Arial"/>
        </w:rPr>
        <w:t>2</w:t>
      </w:r>
      <w:r w:rsidRPr="00855B6A">
        <w:rPr>
          <w:rFonts w:ascii="Arial" w:hAnsi="Arial" w:cs="Arial"/>
        </w:rPr>
        <w:t>00-2. Sie sichert ein Unternehmen grundle</w:t>
      </w:r>
      <w:r w:rsidR="007B606C" w:rsidRPr="00855B6A">
        <w:rPr>
          <w:rFonts w:ascii="Arial" w:hAnsi="Arial" w:cs="Arial"/>
        </w:rPr>
        <w:t xml:space="preserve">gend in allen Prozessen ab und sollte von jedem Unternehmen angestrebt werden. Die Art der Absicherung setzt voraus, </w:t>
      </w:r>
      <w:r w:rsidR="00792A7B" w:rsidRPr="00855B6A">
        <w:rPr>
          <w:rFonts w:ascii="Arial" w:hAnsi="Arial" w:cs="Arial"/>
        </w:rPr>
        <w:t xml:space="preserve">dass eine der anderen Sicherheitsformen bereits aktiv ist und außerdem Sicherheitskonzepte erstellt </w:t>
      </w:r>
      <w:r w:rsidR="000B45C0" w:rsidRPr="00855B6A">
        <w:rPr>
          <w:rFonts w:ascii="Arial" w:hAnsi="Arial" w:cs="Arial"/>
        </w:rPr>
        <w:t>wurden. Die Standard-Absicherung hat den Vorteil,</w:t>
      </w:r>
      <w:r w:rsidR="00A476D7" w:rsidRPr="00855B6A">
        <w:rPr>
          <w:rFonts w:ascii="Arial" w:hAnsi="Arial" w:cs="Arial"/>
        </w:rPr>
        <w:t xml:space="preserve"> dass sie sich auf die gesamte Firma bezieht und einen guten Schutz bietet. Jedoch ist das verbunden mit einem </w:t>
      </w:r>
      <w:r w:rsidR="00855B6A" w:rsidRPr="00855B6A">
        <w:rPr>
          <w:rFonts w:ascii="Arial" w:hAnsi="Arial" w:cs="Arial"/>
        </w:rPr>
        <w:t>hohen</w:t>
      </w:r>
      <w:r w:rsidR="00A476D7" w:rsidRPr="00855B6A">
        <w:rPr>
          <w:rFonts w:ascii="Arial" w:hAnsi="Arial" w:cs="Arial"/>
        </w:rPr>
        <w:t xml:space="preserve"> Aufwand, insofern noch keine </w:t>
      </w:r>
      <w:r w:rsidR="00855B6A" w:rsidRPr="00855B6A">
        <w:rPr>
          <w:rFonts w:ascii="Arial" w:hAnsi="Arial" w:cs="Arial"/>
        </w:rPr>
        <w:t xml:space="preserve">Sicherheitsmaßnahmen im Voraus getroffen wurden. </w:t>
      </w:r>
    </w:p>
    <w:sectPr w:rsidR="00EC31B3" w:rsidRPr="00855B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D0BD6"/>
    <w:multiLevelType w:val="multilevel"/>
    <w:tmpl w:val="88D28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D5E3A"/>
    <w:multiLevelType w:val="hybridMultilevel"/>
    <w:tmpl w:val="37B44B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3755475">
    <w:abstractNumId w:val="0"/>
  </w:num>
  <w:num w:numId="2" w16cid:durableId="799881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C7"/>
    <w:rsid w:val="00063971"/>
    <w:rsid w:val="000A7029"/>
    <w:rsid w:val="000B45C0"/>
    <w:rsid w:val="000B516A"/>
    <w:rsid w:val="00111F92"/>
    <w:rsid w:val="0011419F"/>
    <w:rsid w:val="0013647B"/>
    <w:rsid w:val="00145F43"/>
    <w:rsid w:val="001A4D30"/>
    <w:rsid w:val="001B2DD8"/>
    <w:rsid w:val="001C6E92"/>
    <w:rsid w:val="001F0415"/>
    <w:rsid w:val="002514C8"/>
    <w:rsid w:val="00275CCD"/>
    <w:rsid w:val="002B5E93"/>
    <w:rsid w:val="003103A5"/>
    <w:rsid w:val="003273C7"/>
    <w:rsid w:val="00331492"/>
    <w:rsid w:val="003641DF"/>
    <w:rsid w:val="003A3D6F"/>
    <w:rsid w:val="003B5B60"/>
    <w:rsid w:val="00475E52"/>
    <w:rsid w:val="00476F08"/>
    <w:rsid w:val="004B2CC2"/>
    <w:rsid w:val="004D6F17"/>
    <w:rsid w:val="004F0786"/>
    <w:rsid w:val="004F4654"/>
    <w:rsid w:val="005042F6"/>
    <w:rsid w:val="00513234"/>
    <w:rsid w:val="00541D1F"/>
    <w:rsid w:val="005B5EF4"/>
    <w:rsid w:val="00666CF2"/>
    <w:rsid w:val="006B4223"/>
    <w:rsid w:val="006D5D7B"/>
    <w:rsid w:val="00792A7B"/>
    <w:rsid w:val="007B606C"/>
    <w:rsid w:val="007C1269"/>
    <w:rsid w:val="007E1B71"/>
    <w:rsid w:val="007E4209"/>
    <w:rsid w:val="007F232E"/>
    <w:rsid w:val="007F5688"/>
    <w:rsid w:val="00803FF4"/>
    <w:rsid w:val="00823B67"/>
    <w:rsid w:val="00835820"/>
    <w:rsid w:val="00846C84"/>
    <w:rsid w:val="00855B6A"/>
    <w:rsid w:val="0088699D"/>
    <w:rsid w:val="008D436D"/>
    <w:rsid w:val="0093561B"/>
    <w:rsid w:val="00972029"/>
    <w:rsid w:val="00983B47"/>
    <w:rsid w:val="00991D23"/>
    <w:rsid w:val="00992CC8"/>
    <w:rsid w:val="009D22D0"/>
    <w:rsid w:val="009D6D23"/>
    <w:rsid w:val="009F583F"/>
    <w:rsid w:val="00A22A84"/>
    <w:rsid w:val="00A476D7"/>
    <w:rsid w:val="00A54B2B"/>
    <w:rsid w:val="00A64083"/>
    <w:rsid w:val="00AB3A18"/>
    <w:rsid w:val="00AF3CB7"/>
    <w:rsid w:val="00B03667"/>
    <w:rsid w:val="00B06EA6"/>
    <w:rsid w:val="00B558EB"/>
    <w:rsid w:val="00B67C85"/>
    <w:rsid w:val="00B823D4"/>
    <w:rsid w:val="00B93A1B"/>
    <w:rsid w:val="00B946E3"/>
    <w:rsid w:val="00C01DAA"/>
    <w:rsid w:val="00C01E8F"/>
    <w:rsid w:val="00C3740E"/>
    <w:rsid w:val="00C534BE"/>
    <w:rsid w:val="00CB7AB0"/>
    <w:rsid w:val="00CC7E5B"/>
    <w:rsid w:val="00D117C7"/>
    <w:rsid w:val="00D32FDF"/>
    <w:rsid w:val="00D96DB1"/>
    <w:rsid w:val="00DC3B71"/>
    <w:rsid w:val="00E02215"/>
    <w:rsid w:val="00E02DEA"/>
    <w:rsid w:val="00E25699"/>
    <w:rsid w:val="00E347F9"/>
    <w:rsid w:val="00E70071"/>
    <w:rsid w:val="00EC31B3"/>
    <w:rsid w:val="00F371FB"/>
    <w:rsid w:val="00FC15A1"/>
    <w:rsid w:val="00FC2922"/>
    <w:rsid w:val="00FD38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E2FE"/>
  <w15:chartTrackingRefBased/>
  <w15:docId w15:val="{EE7DC2FD-EE47-4DEA-A0BD-0A7BF8B9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32FDF"/>
    <w:rPr>
      <w:color w:val="0000FF"/>
      <w:u w:val="single"/>
    </w:rPr>
  </w:style>
  <w:style w:type="table" w:styleId="Tabellenraster">
    <w:name w:val="Table Grid"/>
    <w:basedOn w:val="NormaleTabelle"/>
    <w:uiPriority w:val="39"/>
    <w:rsid w:val="001F0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5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gvo-gesetz.de/art-89-dsgvo/" TargetMode="External"/><Relationship Id="rId5" Type="http://schemas.openxmlformats.org/officeDocument/2006/relationships/hyperlink" Target="https://dsgvo-gesetz.de/art-89-dsgvo/"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5868</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Fricke ( DRV Bund )</dc:creator>
  <cp:keywords/>
  <dc:description/>
  <cp:lastModifiedBy>Tom Fricke ( DRV Bund )</cp:lastModifiedBy>
  <cp:revision>89</cp:revision>
  <dcterms:created xsi:type="dcterms:W3CDTF">2022-11-20T14:17:00Z</dcterms:created>
  <dcterms:modified xsi:type="dcterms:W3CDTF">2022-12-02T08:07:00Z</dcterms:modified>
</cp:coreProperties>
</file>