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Higher number = Higher priority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Name: ”Show map”, Priority: 3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Useful to give a visual representation were warehouses are located and makes selection of them easier. However warehouses can be selected with only their ID and therefore this function is not critical to program.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Name: ”Select warehouse”, Priority: 4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ID for warehouses can be remembered or written down and if there is only one warehouses then this function is not required.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Name: ”Add good”, Priority: 7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Core function for adding new goods coming in to warehouse and is therefore required for program to function.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Name: ”Move good”, Priority: 7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Core function for organizing the warehouse and is required for program to function.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Name: ”Track Trucks”, Priority: 5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Important function for program but not completely required since trucks could be manually observed or position remembered.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Name: ”Select Truck”, Priority: 6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Selecting which truck to use allows control multiple trucks at the same time and is required if there are more than one truck.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Name: ”Select good”, Priority: 7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Selecting goods and view their information is needed to manipulate them with the trucks.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Name: ”Direct truck”, Priority: 4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Assigning trucks to warehouse is useful for truck organization but not required if there is only one warehouse or all warehouses has at least one truck.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Name: ”Edit good” , Priority: 3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If no mistakes or important changes are need with any goods then this function is not required.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Name: ”Lock or unlock object” , Priority: 2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Gives necessary control to managers but is not required for core function of moving goods.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Name: ”Write message” , Priority: 1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This function is not needed to run the warehouse as it just provides communication between users.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Name: ”Read messages” , Priority:1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The same as “Write message” this is not necessary for primary functions.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