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7390" cy="58153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" cy="581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7"/>
                              <w:gridCol w:w="530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6pt;height:457.8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7"/>
                        <w:gridCol w:w="530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ТЗ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>.17701729.05.15-01 ТЗ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7390" cy="58153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" cy="581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7"/>
                              <w:gridCol w:w="530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6pt;height:457.8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7"/>
                        <w:gridCol w:w="530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ТЗ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1</w:t>
      </w:r>
      <w:r>
        <w:rPr>
          <w:b/>
        </w:rPr>
        <w:t>6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Введение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1_3298813295">
            <w:r>
              <w:rPr>
                <w:rStyle w:val="IndexLink"/>
              </w:rPr>
              <w:t>1.2  Краткая характеристика области применения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6_1933433957">
            <w:r>
              <w:rPr>
                <w:rStyle w:val="IndexLink"/>
              </w:rPr>
              <w:t>1.3  Основания для разработки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88_1933433957">
            <w:r>
              <w:rPr>
                <w:rStyle w:val="IndexLink"/>
              </w:rPr>
              <w:t>2 Назначение разработки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2.1  Функциональное назначение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2.2  Эксплуатационное назначение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63_3298813295">
            <w:r>
              <w:rPr>
                <w:rStyle w:val="IndexLink"/>
              </w:rPr>
              <w:t>3 Требования к программе.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5_3298813295">
            <w:r>
              <w:rPr>
                <w:rStyle w:val="IndexLink"/>
              </w:rPr>
              <w:t>3.1 Требования к функциональным характеристикам.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67_3298813295">
            <w:r>
              <w:rPr>
                <w:rStyle w:val="IndexLink"/>
              </w:rPr>
              <w:t>3.1.1 Требования к составу выполняемых функций.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38_1933433957">
            <w:r>
              <w:rPr>
                <w:rStyle w:val="IndexLink"/>
              </w:rPr>
              <w:t>3.2 Организация входных данных.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9_3298813295">
            <w:r>
              <w:rPr>
                <w:rStyle w:val="IndexLink"/>
              </w:rPr>
              <w:t>3.3 Организация выходных данных.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1_3298813295">
            <w:r>
              <w:rPr>
                <w:rStyle w:val="IndexLink"/>
              </w:rPr>
              <w:t>3.4 Требования к временным характеристикам.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3_3298813295">
            <w:r>
              <w:rPr>
                <w:rStyle w:val="IndexLink"/>
              </w:rPr>
              <w:t>3.5 Требования к интерфейсу.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5_3298813295">
            <w:r>
              <w:rPr>
                <w:rStyle w:val="IndexLink"/>
              </w:rPr>
              <w:t>3.6 Требования к надёжности.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7_3298813295">
            <w:r>
              <w:rPr>
                <w:rStyle w:val="IndexLink"/>
              </w:rPr>
              <w:t>3.7 Требования к условиям эксплуатации.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9_3298813295">
            <w:r>
              <w:rPr>
                <w:rStyle w:val="IndexLink"/>
              </w:rPr>
              <w:t>3.8 Требования к составу и параметрам технических средств.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81_3298813295">
            <w:r>
              <w:rPr>
                <w:rStyle w:val="IndexLink"/>
              </w:rPr>
              <w:t>4 Требования к информационной и программной совместимости.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3_3298813295">
            <w:r>
              <w:rPr>
                <w:rStyle w:val="IndexLink"/>
              </w:rPr>
              <w:t>4.1 Требования к исходным кодам и языкам программирования.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5_3298813295">
            <w:r>
              <w:rPr>
                <w:rStyle w:val="IndexLink"/>
              </w:rPr>
              <w:t>4.2 Требования к программным средствам, используемым программой.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87_3298813295">
            <w:r>
              <w:rPr>
                <w:rStyle w:val="IndexLink"/>
              </w:rPr>
              <w:t>4.2.1 Требования к информационным и программным характеристикам веб-интерфейса.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9_3298813295">
            <w:r>
              <w:rPr>
                <w:rStyle w:val="IndexLink"/>
              </w:rPr>
              <w:t>4.3 Требования к информационным и программным характеристикам сервера.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1_3298813295">
            <w:r>
              <w:rPr>
                <w:rStyle w:val="IndexLink"/>
              </w:rPr>
              <w:t>4.4 Требования к маркировке и упаковке.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3_3298813295">
            <w:r>
              <w:rPr>
                <w:rStyle w:val="IndexLink"/>
              </w:rPr>
              <w:t>4.5  Требования к транспортированию и хранению.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95_3298813295">
            <w:r>
              <w:rPr>
                <w:rStyle w:val="IndexLink"/>
              </w:rPr>
              <w:t>5 Требования к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7_3298813295">
            <w:r>
              <w:rPr>
                <w:rStyle w:val="IndexLink"/>
              </w:rPr>
              <w:t>5.1  Состав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9_3298813295">
            <w:r>
              <w:rPr>
                <w:rStyle w:val="IndexLink"/>
              </w:rPr>
              <w:t>5.2 Специальные требования к программной документации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1_3298813295">
            <w:r>
              <w:rPr>
                <w:rStyle w:val="IndexLink"/>
              </w:rPr>
              <w:t>6 Технико- экономические показатели.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3_3298813295">
            <w:r>
              <w:rPr>
                <w:rStyle w:val="IndexLink"/>
              </w:rPr>
              <w:t>6.1 Предполагаемая потребность.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5_3298813295">
            <w:r>
              <w:rPr>
                <w:rStyle w:val="IndexLink"/>
              </w:rPr>
              <w:t>6.2 Ориентировочная экономическая эффективность.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7_3298813295">
            <w:r>
              <w:rPr>
                <w:rStyle w:val="IndexLink"/>
              </w:rPr>
              <w:t>6.3  Экономические преимущества разработки по сравнению с аналогами.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9_3298813295">
            <w:r>
              <w:rPr>
                <w:rStyle w:val="IndexLink"/>
              </w:rPr>
              <w:t>7 Стадии и этапы разработки.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11_3298813295">
            <w:r>
              <w:rPr>
                <w:rStyle w:val="IndexLink"/>
              </w:rPr>
              <w:t>8 Порядок контроля и приёмки.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6_1933433957">
            <w:r>
              <w:rPr>
                <w:rStyle w:val="IndexLink"/>
              </w:rPr>
              <w:t>9 Источники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Введение</w:t>
      </w:r>
    </w:p>
    <w:p>
      <w:pPr>
        <w:pStyle w:val="Heading2"/>
        <w:rPr/>
      </w:pPr>
      <w:bookmarkStart w:id="1" w:name="__RefHeading___Toc5484_1933433957"/>
      <w:bookmarkStart w:id="2" w:name="_Toc39831660"/>
      <w:bookmarkStart w:id="3" w:name="_Toc9426432"/>
      <w:bookmarkStart w:id="4" w:name="_Toc39845276"/>
      <w:bookmarkStart w:id="5" w:name="_Toc69651516"/>
      <w:bookmarkStart w:id="6" w:name="_Toc531038448"/>
      <w:bookmarkEnd w:id="1"/>
      <w:r>
        <w:rPr/>
        <w:t xml:space="preserve">Наименование </w:t>
      </w:r>
      <w:bookmarkEnd w:id="2"/>
      <w:bookmarkEnd w:id="3"/>
      <w:bookmarkEnd w:id="4"/>
      <w:bookmarkEnd w:id="5"/>
      <w:bookmarkEnd w:id="6"/>
      <w:r>
        <w:rPr/>
        <w:t>приложения.</w:t>
      </w:r>
    </w:p>
    <w:p>
      <w:pPr>
        <w:pStyle w:val="Normal"/>
        <w:spacing w:lineRule="auto" w:line="360" w:before="0" w:after="120"/>
        <w:contextualSpacing/>
        <w:rPr/>
      </w:pPr>
      <w:r>
        <w:rPr/>
        <w:t>Наименование программы: 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</w:t>
      </w:r>
    </w:p>
    <w:p>
      <w:pPr>
        <w:pStyle w:val="Normal"/>
        <w:spacing w:lineRule="auto" w:line="360" w:before="0" w:after="120"/>
        <w:contextualSpacing/>
        <w:rPr/>
      </w:pPr>
      <w:r>
        <w:rPr/>
        <w:t>Краткое наименование приложения: «Algebrator».</w:t>
      </w:r>
    </w:p>
    <w:p>
      <w:pPr>
        <w:pStyle w:val="Heading2"/>
        <w:rPr/>
      </w:pPr>
      <w:bookmarkStart w:id="7" w:name="__RefHeading___Toc5361_3298813295"/>
      <w:bookmarkEnd w:id="7"/>
      <w:r>
        <w:rPr/>
        <w:t xml:space="preserve"> </w:t>
      </w:r>
      <w:bookmarkStart w:id="8" w:name="_Toc9426433"/>
      <w:bookmarkStart w:id="9" w:name="_Toc39831661"/>
      <w:bookmarkStart w:id="10" w:name="_Toc39845277"/>
      <w:bookmarkStart w:id="11" w:name="_Toc69651517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К</w:t>
      </w:r>
      <w:bookmarkEnd w:id="8"/>
      <w:bookmarkEnd w:id="9"/>
      <w:bookmarkEnd w:id="10"/>
      <w:bookmarkEnd w:id="11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раткая характеристика области применения приложения.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Данное приложение предназначено для генерации задач по алгебре для практики решения задач на определённые темы и/или составления вариантов контрольных работ.</w:t>
      </w:r>
    </w:p>
    <w:p>
      <w:pPr>
        <w:pStyle w:val="Heading2"/>
        <w:rPr/>
      </w:pPr>
      <w:bookmarkStart w:id="12" w:name="__RefHeading___Toc5486_1933433957"/>
      <w:bookmarkEnd w:id="12"/>
      <w:r>
        <w:rPr/>
        <w:t xml:space="preserve"> </w:t>
      </w: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Основания для разработки</w:t>
      </w:r>
    </w:p>
    <w:p>
      <w:pPr>
        <w:pStyle w:val="Normal"/>
        <w:rPr/>
      </w:pPr>
      <w:r>
        <w:rPr/>
        <w:t>Разработка ведётся на основании учебного плана подготовки бакалавров по направлению 09.03.04 «Программная инженерия» и утверждённой академическим руководителем тема курсового проекта</w:t>
      </w:r>
      <w:r>
        <w:br w:type="page"/>
      </w:r>
    </w:p>
    <w:p>
      <w:pPr>
        <w:pStyle w:val="Heading1"/>
        <w:spacing w:lineRule="auto" w:line="360"/>
        <w:rPr/>
      </w:pPr>
      <w:bookmarkStart w:id="13" w:name="__RefHeading___Toc5488_1933433957"/>
      <w:bookmarkStart w:id="14" w:name="_Toc69651519"/>
      <w:bookmarkStart w:id="15" w:name="_Toc39845278"/>
      <w:bookmarkStart w:id="16" w:name="_Toc39831662"/>
      <w:bookmarkEnd w:id="13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Н</w:t>
      </w:r>
      <w:bookmarkEnd w:id="14"/>
      <w:bookmarkEnd w:id="15"/>
      <w:bookmarkEnd w:id="16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азначение разработки</w:t>
      </w:r>
    </w:p>
    <w:p>
      <w:pPr>
        <w:pStyle w:val="Heading2"/>
        <w:rPr/>
      </w:pPr>
      <w:bookmarkStart w:id="17" w:name="__RefHeading___Toc5490_1933433957"/>
      <w:bookmarkEnd w:id="17"/>
      <w:r>
        <w:rPr/>
        <w:t xml:space="preserve"> </w:t>
      </w:r>
      <w:bookmarkStart w:id="18" w:name="_Toc69651520"/>
      <w:bookmarkStart w:id="19" w:name="_Toc39845279"/>
      <w:bookmarkStart w:id="20" w:name="_Toc39831663"/>
      <w:bookmarkStart w:id="21" w:name="_Toc9426435"/>
      <w:r>
        <w:rPr/>
        <w:t>Функциональное назначение</w:t>
      </w:r>
      <w:bookmarkStart w:id="22" w:name="_Toc69651521"/>
      <w:bookmarkEnd w:id="18"/>
      <w:bookmarkEnd w:id="19"/>
      <w:bookmarkEnd w:id="20"/>
      <w:bookmarkEnd w:id="21"/>
      <w:bookmarkEnd w:id="22"/>
    </w:p>
    <w:p>
      <w:pPr>
        <w:pStyle w:val="Normal"/>
        <w:ind w:left="0" w:right="0" w:hanging="0"/>
        <w:rPr/>
      </w:pPr>
      <w:r>
        <w:rPr/>
        <w:tab/>
        <w:t>Функциональным назначением программы является генерация задач по алгебре с ответами на несколько тем на выбор и дальнейшим предоставлением возможности экспорта задач для работы с ними. В возможности веб приложения должно входить: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Генерация задач на одну из тем: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ранга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обратной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Приведение матрицы к канонической Жордановой форме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QR разложение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ортогонального преобразования для перехода к диагональной матрице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Проведение сингулярного разложения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угла и оси вращение ортогонального оператора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размерности ядра и отображения матрицы перехода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Составление списка задач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Сброс составленного списка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.pdf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.tex</w:t>
      </w:r>
    </w:p>
    <w:p>
      <w:pPr>
        <w:pStyle w:val="Normal"/>
        <w:ind w:left="0" w:right="0" w:hanging="0"/>
        <w:rPr/>
      </w:pPr>
      <w:r>
        <w:rPr/>
      </w:r>
      <w:bookmarkStart w:id="23" w:name="_Hlk39803725"/>
      <w:bookmarkStart w:id="24" w:name="_Hlk39803725"/>
      <w:bookmarkEnd w:id="24"/>
    </w:p>
    <w:p>
      <w:pPr>
        <w:pStyle w:val="Heading2"/>
        <w:rPr/>
      </w:pPr>
      <w:bookmarkStart w:id="25" w:name="__RefHeading___Toc5492_1933433957"/>
      <w:bookmarkEnd w:id="25"/>
      <w:r>
        <w:rPr/>
        <w:t xml:space="preserve"> </w:t>
      </w:r>
      <w:r>
        <w:rPr/>
        <w:t>Эксплуатационное назначение</w:t>
      </w:r>
    </w:p>
    <w:p>
      <w:pPr>
        <w:pStyle w:val="Normal"/>
        <w:spacing w:lineRule="auto" w:line="360"/>
        <w:rPr/>
      </w:pPr>
      <w:r>
        <w:rPr/>
        <w:t>Генерация задач на какую-либо тему изначально предполагает образовательные цели. Данное приложение предназначено для студентов и учителей в целях самостоятельной практики решения задач, составления домашних и/или контрольных работ.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Heading1"/>
        <w:rPr/>
      </w:pPr>
      <w:bookmarkStart w:id="26" w:name="__RefHeading___Toc5363_3298813295"/>
      <w:bookmarkEnd w:id="26"/>
      <w:r>
        <w:rPr/>
        <w:t>Требования к программе.</w:t>
      </w:r>
    </w:p>
    <w:p>
      <w:pPr>
        <w:pStyle w:val="Heading2"/>
        <w:rPr/>
      </w:pPr>
      <w:bookmarkStart w:id="27" w:name="__RefHeading___Toc5365_3298813295"/>
      <w:bookmarkEnd w:id="27"/>
      <w:r>
        <w:rPr/>
        <w:t>Требования к функциональным характеристикам.</w:t>
      </w:r>
    </w:p>
    <w:p>
      <w:pPr>
        <w:pStyle w:val="Heading3"/>
        <w:ind w:left="1428" w:right="0" w:firstLine="709"/>
        <w:rPr/>
      </w:pPr>
      <w:bookmarkStart w:id="28" w:name="__RefHeading___Toc5367_3298813295"/>
      <w:bookmarkEnd w:id="28"/>
      <w:r>
        <w:rPr/>
        <w:t>Требования к составу выполняемых функций.</w:t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Группировка требований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Формулировка требований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Генерация задач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генерации задач на тему: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Сложение/Вычитаие умножение матриц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ранга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n-ой степени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Определние обратимости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собственных значений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Приведение к нормальной Жордановой форме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разложение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ортогонального преобразования в диагональную матрицу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Сингулярное разложение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угла и оси ортогонального оператора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spacing w:before="0" w:after="120"/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размерности ядра и отображения матрицы перехода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Взаимодействие с пользователем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выбрать тему задачи для генерации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получить новую задачу по выбранной теме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отобразить ответ на задачу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добавить задачу в список на экспорт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очистить список задач на экспорт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Иметь возможность скачать файл, содержащий задачи и ответы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Содержание экспортируемого файла задач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задачами формата .pdf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задачами формата .tex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ответами формата .pdf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ответами формата .tex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rPr>
          <w:rFonts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29" w:name="__RefHeading___Toc5538_1933433957"/>
      <w:bookmarkEnd w:id="29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Организация входных данных.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Входными данными для приложения будут являться запросы, отправляемые клиентской частью приложения при нажатии на кнопок пользователем.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rPr/>
      </w:pPr>
      <w:bookmarkStart w:id="30" w:name="__RefHeading___Toc5369_3298813295"/>
      <w:bookmarkEnd w:id="30"/>
      <w:r>
        <w:rPr/>
        <w:t>Организация выходных данных.</w:t>
      </w:r>
    </w:p>
    <w:p>
      <w:pPr>
        <w:pStyle w:val="Normal"/>
        <w:rPr/>
      </w:pPr>
      <w:r>
        <w:rPr/>
        <w:t>Выходными данными для приложения буду являться: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Графическое отображение задач и ответов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Кнопки для дальнейшего взаимодействия с пользователем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Файл в формате .zip, содержащий файлы с задачами и ответами в форматах .tex и .pdf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 xml:space="preserve">Отображение количества задач в списке на экспорт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1" w:name="__RefHeading___Toc5371_3298813295"/>
      <w:bookmarkEnd w:id="31"/>
      <w:r>
        <w:rPr/>
        <w:t>Требования к временным характеристикам.</w:t>
      </w:r>
    </w:p>
    <w:p>
      <w:pPr>
        <w:pStyle w:val="Normal"/>
        <w:rPr/>
      </w:pPr>
      <w:r>
        <w:rPr/>
        <w:t>Время отклика приложения при стабильном подключении к сети не должно</w:t>
      </w:r>
    </w:p>
    <w:p>
      <w:pPr>
        <w:pStyle w:val="Normal"/>
        <w:ind w:left="0" w:right="0" w:hanging="0"/>
        <w:rPr/>
      </w:pPr>
      <w:r>
        <w:rPr/>
        <w:t>превышать 1 секунды.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2"/>
        <w:rPr/>
      </w:pPr>
      <w:bookmarkStart w:id="32" w:name="__RefHeading___Toc5373_3298813295"/>
      <w:bookmarkEnd w:id="32"/>
      <w:r>
        <w:rPr/>
        <w:t>Требования к интерфейсу.</w:t>
      </w:r>
    </w:p>
    <w:p>
      <w:pPr>
        <w:pStyle w:val="Normal"/>
        <w:rPr/>
      </w:pPr>
      <w:r>
        <w:rPr/>
        <w:t>Приложение должно обладать понятным пользователю интерфейсом: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Все сценарии взаимодействия с системой должны быть проработаны, а альтернативные потоки отображены в системе при помощи уведомлений.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Дизайн системы должен быть однородным.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3" w:name="__RefHeading___Toc5375_3298813295"/>
      <w:bookmarkEnd w:id="33"/>
      <w:r>
        <w:rPr/>
        <w:t>Требования к надёжности.</w:t>
      </w:r>
    </w:p>
    <w:p>
      <w:pPr>
        <w:pStyle w:val="Normal"/>
        <w:rPr/>
      </w:pPr>
      <w:r>
        <w:rPr/>
        <w:t>Система должна корректно обрабатывать неверные запросы любого вида и выдавать информативные сообщения об ошибках.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4" w:name="__RefHeading___Toc5377_3298813295"/>
      <w:bookmarkEnd w:id="34"/>
      <w:r>
        <w:rPr/>
        <w:t>Требования к условиям эксплуатации.</w:t>
      </w:r>
    </w:p>
    <w:p>
      <w:pPr>
        <w:pStyle w:val="Normal"/>
        <w:rPr/>
      </w:pPr>
      <w:r>
        <w:rPr/>
        <w:t>Для корректной эксплуатации системы необходим системный администратор,</w:t>
      </w:r>
    </w:p>
    <w:p>
      <w:pPr>
        <w:pStyle w:val="Normal"/>
        <w:rPr/>
      </w:pPr>
      <w:r>
        <w:rPr/>
        <w:t>знакомый с языком программирования Java,  операционной системой Линукс.</w:t>
      </w:r>
    </w:p>
    <w:p>
      <w:pPr>
        <w:pStyle w:val="Normal"/>
        <w:rPr/>
      </w:pPr>
      <w:r>
        <w:rPr/>
        <w:t>Для корректной эксплуатации пользователем, стоит изучить руководство оператора.</w:t>
      </w:r>
    </w:p>
    <w:p>
      <w:pPr>
        <w:pStyle w:val="Normal"/>
        <w:rPr/>
      </w:pPr>
      <w:r>
        <w:rPr/>
        <w:t>Прочие требования к условиям эксплуатации приложения определяются требованиями к условиями эксплуатации технических средств.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5" w:name="__RefHeading___Toc5379_3298813295"/>
      <w:bookmarkEnd w:id="35"/>
      <w:r>
        <w:rPr/>
        <w:t>Требования к составу и параметрам технических средств.</w:t>
      </w:r>
    </w:p>
    <w:p>
      <w:pPr>
        <w:pStyle w:val="Normal"/>
        <w:rPr/>
      </w:pPr>
      <w:r>
        <w:rPr/>
        <w:t>Для использования приложения конечному пользователю требуется стационарный</w:t>
      </w:r>
    </w:p>
    <w:p>
      <w:pPr>
        <w:pStyle w:val="Normal"/>
        <w:ind w:left="0" w:right="0" w:hanging="0"/>
        <w:rPr/>
      </w:pPr>
      <w:r>
        <w:rPr/>
        <w:t xml:space="preserve">компьютер, ноутбук, планшет или телефон, имеющие программное обеспечение описанное в </w:t>
      </w:r>
      <w:r>
        <w:rPr>
          <w:b/>
          <w:bCs/>
        </w:rPr>
        <w:t>4.6.2.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rPr/>
      </w:pPr>
      <w:bookmarkStart w:id="36" w:name="__RefHeading___Toc5381_3298813295"/>
      <w:bookmarkEnd w:id="36"/>
      <w:r>
        <w:rPr/>
        <w:t>Требования к информационной и программной совместимости.</w:t>
      </w:r>
    </w:p>
    <w:p>
      <w:pPr>
        <w:pStyle w:val="Heading2"/>
        <w:rPr/>
      </w:pPr>
      <w:bookmarkStart w:id="37" w:name="__RefHeading___Toc5383_3298813295"/>
      <w:bookmarkEnd w:id="37"/>
      <w:r>
        <w:rPr/>
        <w:t>Требования к исходным кодам и языкам программирования.</w:t>
      </w:r>
    </w:p>
    <w:p>
      <w:pPr>
        <w:pStyle w:val="Normal"/>
        <w:rPr/>
      </w:pPr>
      <w:r>
        <w:rPr/>
        <w:t>Приложение должно быть разработано, используя язык программирования Java и языка разметки HTML5 и CSS3.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2"/>
        <w:rPr/>
      </w:pPr>
      <w:bookmarkStart w:id="38" w:name="__RefHeading___Toc5385_3298813295"/>
      <w:bookmarkEnd w:id="38"/>
      <w:r>
        <w:rPr/>
        <w:t>Требования к программным средствам, используемым программой.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39" w:name="__RefHeading___Toc5387_3298813295"/>
      <w:bookmarkEnd w:id="39"/>
      <w:r>
        <w:rPr/>
        <w:t>Требования к информационным и программным характеристикам веб-интерфейса.</w:t>
      </w:r>
    </w:p>
    <w:p>
      <w:pPr>
        <w:pStyle w:val="Normal"/>
        <w:rPr/>
      </w:pPr>
      <w:r>
        <w:rPr/>
        <w:t>Для использования веб-интерфейса приложения необходим следующий состав</w:t>
      </w:r>
    </w:p>
    <w:p>
      <w:pPr>
        <w:pStyle w:val="Normal"/>
        <w:ind w:left="0" w:right="0" w:hanging="0"/>
        <w:rPr/>
      </w:pPr>
      <w:r>
        <w:rPr/>
        <w:t>программных средств: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>Один из следующих браузеров: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 xml:space="preserve"> </w:t>
      </w:r>
      <w:r>
        <w:rPr/>
        <w:t>Chrome версии 85 или выше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 xml:space="preserve"> </w:t>
      </w:r>
      <w:r>
        <w:rPr/>
        <w:t>Safari версии 13 или выше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 xml:space="preserve"> </w:t>
      </w:r>
      <w:r>
        <w:rPr/>
        <w:t>Firefox версии 81 или выше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>Одну из следующих операционных систем: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Windows 10 или более поздняя версия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Mac OS 10.5 или более поздняя версия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iOS 13 и выше (операционная система для мобильных устройств)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Один из дистрибутивов Linux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0" w:name="__RefHeading___Toc5389_3298813295"/>
      <w:bookmarkEnd w:id="40"/>
      <w:r>
        <w:rPr/>
        <w:t>Требования к информационным и программным характеристикам сервера.</w:t>
      </w:r>
    </w:p>
    <w:p>
      <w:pPr>
        <w:pStyle w:val="Normal"/>
        <w:rPr/>
      </w:pPr>
      <w:r>
        <w:rPr/>
        <w:t>Для корректного функционирования веб приложения, сервер должен обладать следующими характеристиками: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/>
        <w:t>ОЗУ не менее 512 Мб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/>
        <w:t>Свободное место на жёстком диске — не менее 4 ГБ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/>
        <w:t>Доступ к интернету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/>
        <w:t>Открытый порт 80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/>
        <w:t>Наличие доступа по ssh</w:t>
      </w:r>
    </w:p>
    <w:p>
      <w:pPr>
        <w:pStyle w:val="Normal"/>
        <w:rPr/>
      </w:pPr>
      <w:r>
        <w:rPr/>
        <w:t>В состав программных средств сервера, для его нормального функционирования должны входить:</w:t>
      </w:r>
    </w:p>
    <w:p>
      <w:pPr>
        <w:pStyle w:val="Normal"/>
        <w:numPr>
          <w:ilvl w:val="1"/>
          <w:numId w:val="12"/>
        </w:numPr>
        <w:ind w:left="720" w:right="0" w:hanging="360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</w:t>
      </w:r>
      <w:r>
        <w:rPr/>
        <w:t>перационная система Linux (Ubuntu 20.04)</w:t>
      </w:r>
    </w:p>
    <w:p>
      <w:pPr>
        <w:pStyle w:val="Normal"/>
        <w:numPr>
          <w:ilvl w:val="1"/>
          <w:numId w:val="12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Java 11</w:t>
      </w:r>
    </w:p>
    <w:p>
      <w:pPr>
        <w:pStyle w:val="Normal"/>
        <w:numPr>
          <w:ilvl w:val="1"/>
          <w:numId w:val="12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nginx</w:t>
      </w:r>
    </w:p>
    <w:p>
      <w:pPr>
        <w:pStyle w:val="Normal"/>
        <w:numPr>
          <w:ilvl w:val="1"/>
          <w:numId w:val="12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Компилятор файлов формата .tex </w:t>
      </w:r>
    </w:p>
    <w:p>
      <w:pPr>
        <w:pStyle w:val="Normal"/>
        <w:numPr>
          <w:ilvl w:val="1"/>
          <w:numId w:val="12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Языковой пакет для компиляции файлов формата .tex содержащих кириллицу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1" w:name="__RefHeading___Toc5391_3298813295"/>
      <w:bookmarkEnd w:id="41"/>
      <w:r>
        <w:rPr/>
        <w:t>Требования к маркировке и упаковке.</w:t>
      </w:r>
    </w:p>
    <w:p>
      <w:pPr>
        <w:pStyle w:val="Normal"/>
        <w:rPr/>
      </w:pPr>
      <w:r>
        <w:rPr/>
        <w:t>Программа должна храниться на репозитории Github.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2" w:name="__RefHeading___Toc5393_3298813295"/>
      <w:bookmarkEnd w:id="42"/>
      <w:r>
        <w:rPr/>
        <w:t xml:space="preserve"> </w:t>
      </w:r>
      <w:r>
        <w:rPr/>
        <w:t>Требования к транспортированию и хранению.</w:t>
      </w:r>
    </w:p>
    <w:p>
      <w:pPr>
        <w:pStyle w:val="Normal"/>
        <w:rPr/>
      </w:pPr>
      <w:r>
        <w:rPr/>
        <w:t>Требования к транспортировке не предъявляются.</w:t>
      </w:r>
    </w:p>
    <w:p>
      <w:pPr>
        <w:pStyle w:val="Normal"/>
        <w:rPr/>
      </w:pPr>
      <w:r>
        <w:rPr/>
        <w:t>Хранение осуществляется в соответствии с нормативными документами НИУ ВШЭ по хранению материалов курсовых проектов.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3" w:name="__RefHeading___Toc5395_3298813295"/>
      <w:bookmarkEnd w:id="43"/>
      <w:r>
        <w:rPr/>
        <w:t>Требования к программной документации.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_RefHeading___Toc5397_3298813295"/>
      <w:bookmarkEnd w:id="44"/>
      <w:r>
        <w:rPr/>
        <w:t xml:space="preserve"> </w:t>
      </w:r>
      <w:r>
        <w:rPr/>
        <w:t>Состав программной документации.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Техническое задание ([7]);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Программа и методика испытаний (ГОСТ 19.301-78 [9]);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Текст программы (ГОСТ 19.401-78 [10]);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Пояснительная записка (ГОСТ 19.404-79 [11]);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 xml:space="preserve"> </w:t>
      </w: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>»  Руководство оператора (ГОСТ 19.505-79 [12]).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45" w:name="__RefHeading___Toc5399_3298813295"/>
      <w:bookmarkEnd w:id="45"/>
      <w:r>
        <w:rPr/>
        <w:t xml:space="preserve">Специальные требования к программной документации 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Документы к программе должны быть выполнены в соответствии с ГОСТ 19.106-78 и ГОСТами к каждому виду документа (см. п. 5.1.);</w:t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Пояснительная записка должна быть загружена в систему Антиплагиат через LMS «НИУ ВШЭ». Лист, подтверждающий загрузку пояснительной записки, сдаётся в учебный офис вместе со всеми материалами не позже, чем за 3 дня до защиты курсового проекта;</w:t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Документация и программа сдаётся в электронном виде в формате .pdf или .docx. В архиве формата .zip или .rar;</w:t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Все документы перед защитой курсового проекта должны быть загружены в информационно-образовательную среду НИУ ВШЭ LMS (Learning management system) в личном кабинете, дисциплина - «Курсовой проект», одним архивом.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46" w:name="__RefHeading___Toc5401_3298813295"/>
      <w:bookmarkEnd w:id="46"/>
      <w:r>
        <w:rPr/>
        <w:t>Технико- экономические показатели.</w:t>
      </w:r>
    </w:p>
    <w:p>
      <w:pPr>
        <w:pStyle w:val="Heading2"/>
        <w:rPr/>
      </w:pPr>
      <w:bookmarkStart w:id="47" w:name="__RefHeading___Toc5403_3298813295"/>
      <w:bookmarkEnd w:id="47"/>
      <w:r>
        <w:rPr/>
        <w:t>Предполагаемая потребность.</w:t>
      </w:r>
    </w:p>
    <w:p>
      <w:pPr>
        <w:pStyle w:val="Normal"/>
        <w:rPr/>
      </w:pPr>
      <w:r>
        <w:rPr/>
        <w:t>Данное приложение ориентированно на использование любыми рядовым пользователем для самостоятельной практики решения доступных задач по алгебре или для составления вариантов контрольных работ.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8" w:name="__RefHeading___Toc5405_3298813295"/>
      <w:bookmarkEnd w:id="48"/>
      <w:r>
        <w:rPr/>
        <w:t>Ориентировочная экономическая эффективность.</w:t>
      </w:r>
    </w:p>
    <w:p>
      <w:pPr>
        <w:pStyle w:val="Normal"/>
        <w:rPr/>
      </w:pPr>
      <w:r>
        <w:rPr/>
        <w:t>В рамках данной работы расчёт экономической эффективности не предусмотрен.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9" w:name="__RefHeading___Toc5407_3298813295"/>
      <w:bookmarkEnd w:id="49"/>
      <w:r>
        <w:rPr/>
        <w:t xml:space="preserve"> </w:t>
      </w:r>
      <w:r>
        <w:rPr/>
        <w:t>Экономические преимущества разработки по сравнению с аналогами.</w:t>
      </w:r>
    </w:p>
    <w:p>
      <w:pPr>
        <w:pStyle w:val="Normal"/>
        <w:rPr>
          <w:lang w:eastAsia="ru-RU"/>
        </w:rPr>
      </w:pPr>
      <w:r>
        <w:rPr/>
        <w:t xml:space="preserve">Быстрый поиск в интернете выявил следующие отечественные аналоги: 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Генератор примеров по математике URL: http://l1158.ru/generator/main.php/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Библиотека Московской Электронной Школы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 xml:space="preserve">Генератор задач 1Gb URL: http://generatorzadach.1gb.ru/readme.htm 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Android — приложение «Математика: Генератор задач»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Так же уже была проведена аналогичная работа студентами МГТУ им. Н.Э. Баумана на тему «Генератор контрольных заданий по высшей математике: опыт создания и применения». Однако данные аналоги не затрагивают те же темы для генерации задач, что и данное веб приложение.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Поиск зарубежных аналогов выявил, что самым близким по содержанию задач является «Wolfram Problem Generator».</w:t>
      </w:r>
    </w:p>
    <w:p>
      <w:pPr>
        <w:pStyle w:val="Normal"/>
        <w:rPr/>
      </w:pPr>
      <w:r>
        <w:rPr/>
        <w:t>Темы генерации «Сложение/Вычитание умножение матриц», «Поиск обратной матрицы», «Поиск собственных значений» совпадают с темами данного приложения. Однако они не затрагивают остальные темы веб приложения «Algebrator».</w:t>
      </w:r>
    </w:p>
    <w:p>
      <w:pPr>
        <w:pStyle w:val="Normal"/>
        <w:rPr/>
      </w:pPr>
      <w:r>
        <w:rPr/>
        <w:t>Таким образом, преимуществом приложения «Algebrator»  в сравнении с «Wolfram Problem Generator» являются: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>Темы затрагивают более сложные задачи по курсу алгебры.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 xml:space="preserve">Возможность генерации листа с задачами без платной подписки.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0" w:name="__RefHeading___Toc5409_3298813295"/>
      <w:bookmarkEnd w:id="50"/>
      <w:r>
        <w:rPr/>
        <w:t>Стадии и этапы разработки.</w:t>
      </w:r>
    </w:p>
    <w:p>
      <w:pPr>
        <w:pStyle w:val="TextBody"/>
        <w:rPr/>
      </w:pPr>
      <w:r>
        <w:rPr/>
        <w:t>Стадии и этапы разработки были выявлены с учётом ГОСТ 19.102-77 [2]:</w:t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5"/>
        <w:gridCol w:w="2338"/>
        <w:gridCol w:w="4682"/>
      </w:tblGrid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Стадии разработки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Этапы работ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Содержание работ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Техническое задание</w:t>
            </w:r>
          </w:p>
        </w:tc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Подготовительные работы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Постановка задачи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Сбор исходных теоретических материалов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Предварительный выбор методов решения задачи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и утверждение технического задания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требований к программе и к техническим средствам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этапов и стадий разработки программы и ее документации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 языков программирования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Утверждение технического задания у руководителя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Разработка приложения</w:t>
            </w:r>
          </w:p>
        </w:tc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программного кода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Подготовка набора данных к использованию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алгоритмов для решения задачи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серверной части приложения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клиентской части приложения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Деплой приложения на сервер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программной документации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программных документов в соответствии с требованиями ГОСТ 19.101-77.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Испытание программы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Проведение испытаний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Внедрение</w:t>
            </w:r>
          </w:p>
        </w:tc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Подготовка и защита программного продукта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Презентация программного продукта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Защита программного продукта комиссии.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1" w:name="__RefHeading___Toc5411_3298813295"/>
      <w:bookmarkEnd w:id="51"/>
      <w:r>
        <w:rPr/>
        <w:t>Порядок контроля и приёмки.</w:t>
      </w:r>
    </w:p>
    <w:p>
      <w:pPr>
        <w:pStyle w:val="Normal"/>
        <w:rPr/>
      </w:pPr>
      <w:r>
        <w:rPr/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>
      <w:pPr>
        <w:pStyle w:val="Normal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академическим руководителем сроки.</w:t>
      </w:r>
      <w:r>
        <w:br w:type="page"/>
      </w:r>
    </w:p>
    <w:p>
      <w:pPr>
        <w:pStyle w:val="Heading1"/>
        <w:rPr/>
      </w:pPr>
      <w:bookmarkStart w:id="52" w:name="__RefHeading___Toc5556_1933433957"/>
      <w:bookmarkStart w:id="53" w:name="_Toc69651550"/>
      <w:bookmarkEnd w:id="52"/>
      <w:r>
        <w:rPr>
          <w:lang w:eastAsia="ru-RU"/>
        </w:rPr>
        <w:t>И</w:t>
      </w:r>
      <w:bookmarkEnd w:id="53"/>
      <w:r>
        <w:rPr>
          <w:lang w:eastAsia="ru-RU"/>
        </w:rPr>
        <w:t>сточники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 xml:space="preserve">ГОСТ 19.401-78 Текст программы.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 xml:space="preserve">ГОСТ 19.404-79 Пояснительная записка.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 xml:space="preserve">ГОСТ 19.505-79 Руководство оператора.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>ГОСТ 19.604-78 Правила внесения изменений в программные документы, выполненные печатным способом.</w:t>
      </w:r>
    </w:p>
    <w:p>
      <w:pPr>
        <w:pStyle w:val="ListParagraph"/>
        <w:ind w:left="72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32"/>
        <w:jc w:val="center"/>
        <w:rPr/>
      </w:pPr>
      <w:bookmarkStart w:id="54" w:name="_Toc531032982"/>
      <w:bookmarkStart w:id="55" w:name="_Toc9223496"/>
      <w:bookmarkStart w:id="56" w:name="_Toc531437255"/>
      <w:bookmarkStart w:id="57" w:name="_Toc531217409"/>
      <w:bookmarkStart w:id="58" w:name="_Toc531038482"/>
      <w:r>
        <w:rPr/>
        <w:t>ЛИСТ РЕГИСТРАЦИИ ИЗМЕНЕНИЙ</w:t>
      </w:r>
      <w:bookmarkEnd w:id="54"/>
      <w:bookmarkEnd w:id="55"/>
      <w:bookmarkEnd w:id="56"/>
      <w:bookmarkEnd w:id="57"/>
      <w:bookmarkEnd w:id="58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0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3"/>
      <w:gridCol w:w="1719"/>
      <w:gridCol w:w="1683"/>
      <w:gridCol w:w="1745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ТЗ 01-1</w:t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ТЗ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ТЗ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4.%5.%6.%7.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5.%6.%7.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Application>LibreOffice/7.1.2.2$Linux_X86_64 LibreOffice_project/10$Build-2</Application>
  <AppVersion>15.0000</AppVersion>
  <Pages>17</Pages>
  <Words>1964</Words>
  <Characters>13177</Characters>
  <CharactersWithSpaces>14837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2021-05-21T09:17:44Z</dcterms:modified>
  <cp:revision>720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