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80"/>
      </w:pPr>
    </w:p>
    <w:p>
      <w:pPr>
        <w:spacing w:after="60"/>
        <w:jc w:val="center"/>
      </w:pPr>
      <w:r>
        <w:rPr>
          <w:rFonts w:ascii="Arial" w:cs="Arial" w:eastAsia="Arial" w:hAnsi="Arial"/>
          <w:b/>
          <w:bCs/>
          <w:sz w:val="17"/>
          <w:szCs w:val="17"/>
        </w:rPr>
        <w:t xml:space="preserve">TABLE III. 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shd w:fill="1a3a5c" w:val="clear"/>
          </w:tcPr>
          <w:p>
            <w:pPr>
              <w:jc w:val="center"/>
            </w:pPr>
            <w:r>
              <w:rPr>
                <w:rFonts w:ascii="Arial" w:cs="Arial" w:eastAsia="Arial" w:hAnsi="Arial"/>
                <w:b/>
                <w:bCs/>
                <w:color w:val="FFFFFF"/>
                <w:sz w:val="16"/>
                <w:szCs w:val="16"/>
              </w:rPr>
              <w:t xml:space="preserve">Method</w:t>
            </w:r>
          </w:p>
        </w:tc>
        <w:tc>
          <w:tcPr>
            <w:tcW w:type="dxa" w:w="760"/>
            <w:shd w:fill="1a3a5c" w:val="clear"/>
          </w:tcPr>
          <w:p>
            <w:pPr>
              <w:jc w:val="center"/>
            </w:pPr>
            <w:r>
              <w:rPr>
                <w:rFonts w:ascii="Arial" w:cs="Arial" w:eastAsia="Arial" w:hAnsi="Arial"/>
                <w:b/>
                <w:bCs/>
                <w:color w:val="FFFFFF"/>
                <w:sz w:val="16"/>
                <w:szCs w:val="16"/>
              </w:rPr>
              <w:t xml:space="preserve">Input</w:t>
            </w:r>
          </w:p>
        </w:tc>
        <w:tc>
          <w:tcPr>
            <w:tcW w:type="dxa" w:w="580"/>
            <w:shd w:fill="1a3a5c" w:val="clear"/>
          </w:tcPr>
          <w:p>
            <w:pPr>
              <w:jc w:val="center"/>
            </w:pPr>
            <w:r>
              <w:rPr>
                <w:rFonts w:ascii="Arial" w:cs="Arial" w:eastAsia="Arial" w:hAnsi="Arial"/>
                <w:b/>
                <w:bCs/>
                <w:color w:val="FFFFFF"/>
                <w:sz w:val="16"/>
                <w:szCs w:val="16"/>
              </w:rPr>
              <w:t xml:space="preserve">Acc.(%)</w:t>
            </w:r>
          </w:p>
        </w:tc>
        <w:tc>
          <w:tcPr>
            <w:tcW w:type="dxa" w:w="580"/>
            <w:shd w:fill="1a3a5c" w:val="clear"/>
          </w:tcPr>
          <w:p>
            <w:pPr>
              <w:jc w:val="center"/>
            </w:pPr>
            <w:r>
              <w:rPr>
                <w:rFonts w:ascii="Arial" w:cs="Arial" w:eastAsia="Arial" w:hAnsi="Arial"/>
                <w:b/>
                <w:bCs/>
                <w:color w:val="FFFFFF"/>
                <w:sz w:val="16"/>
                <w:szCs w:val="16"/>
              </w:rPr>
              <w:t xml:space="preserve">Params</w:t>
            </w:r>
          </w:p>
        </w:tc>
        <w:tc>
          <w:tcPr>
            <w:tcW w:type="dxa" w:w="560"/>
            <w:shd w:fill="1a3a5c" w:val="clear"/>
          </w:tcPr>
          <w:p>
            <w:pPr>
              <w:jc w:val="center"/>
            </w:pPr>
            <w:r>
              <w:rPr>
                <w:rFonts w:ascii="Arial" w:cs="Arial" w:eastAsia="Arial" w:hAnsi="Arial"/>
                <w:b/>
                <w:bCs/>
                <w:color w:val="FFFFFF"/>
                <w:sz w:val="16"/>
                <w:szCs w:val="16"/>
              </w:rPr>
              <w:t xml:space="preserve">Year</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Zhao et al. [10]</w:t>
            </w:r>
          </w:p>
        </w:tc>
        <w:tc>
          <w:tcPr>
            <w:tcW w:type="dxa" w:w="760"/>
          </w:tcPr>
          <w:p>
            <w:pPr>
              <w:jc w:val="center"/>
            </w:pPr>
            <w:r>
              <w:rPr>
                <w:rFonts w:ascii="Arial" w:cs="Arial" w:eastAsia="Arial" w:hAnsi="Arial"/>
                <w:b w:val="false"/>
                <w:bCs w:val="false"/>
                <w:color w:val="222222"/>
                <w:sz w:val="16"/>
                <w:szCs w:val="16"/>
              </w:rPr>
              <w:t xml:space="preserve">Mel (CNN+RNN)</w:t>
            </w:r>
          </w:p>
        </w:tc>
        <w:tc>
          <w:tcPr>
            <w:tcW w:type="dxa" w:w="580"/>
          </w:tcPr>
          <w:p>
            <w:pPr>
              <w:jc w:val="center"/>
            </w:pPr>
            <w:r>
              <w:rPr>
                <w:rFonts w:ascii="Arial" w:cs="Arial" w:eastAsia="Arial" w:hAnsi="Arial"/>
                <w:b w:val="false"/>
                <w:bCs w:val="false"/>
                <w:color w:val="222222"/>
                <w:sz w:val="16"/>
                <w:szCs w:val="16"/>
              </w:rPr>
              <w:t xml:space="preserve">65.3</w:t>
            </w:r>
          </w:p>
        </w:tc>
        <w:tc>
          <w:tcPr>
            <w:tcW w:type="dxa" w:w="580"/>
          </w:tcPr>
          <w:p>
            <w:pPr>
              <w:jc w:val="center"/>
            </w:pPr>
            <w:r>
              <w:rPr>
                <w:rFonts w:ascii="Arial" w:cs="Arial" w:eastAsia="Arial" w:hAnsi="Arial"/>
                <w:b w:val="false"/>
                <w:bCs w:val="false"/>
                <w:color w:val="222222"/>
                <w:sz w:val="16"/>
                <w:szCs w:val="16"/>
              </w:rPr>
              <w:t xml:space="preserve">~5.2 M</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Lian et al. [11]</w:t>
            </w:r>
          </w:p>
        </w:tc>
        <w:tc>
          <w:tcPr>
            <w:tcW w:type="dxa" w:w="760"/>
          </w:tcPr>
          <w:p>
            <w:pPr>
              <w:jc w:val="center"/>
            </w:pPr>
            <w:r>
              <w:rPr>
                <w:rFonts w:ascii="Arial" w:cs="Arial" w:eastAsia="Arial" w:hAnsi="Arial"/>
                <w:b w:val="false"/>
                <w:bCs w:val="false"/>
                <w:color w:val="222222"/>
                <w:sz w:val="16"/>
                <w:szCs w:val="16"/>
              </w:rPr>
              <w:t xml:space="preserve">Mel (CTNet)</w:t>
            </w:r>
          </w:p>
        </w:tc>
        <w:tc>
          <w:tcPr>
            <w:tcW w:type="dxa" w:w="580"/>
          </w:tcPr>
          <w:p>
            <w:pPr>
              <w:jc w:val="center"/>
            </w:pPr>
            <w:r>
              <w:rPr>
                <w:rFonts w:ascii="Arial" w:cs="Arial" w:eastAsia="Arial" w:hAnsi="Arial"/>
                <w:b w:val="false"/>
                <w:bCs w:val="false"/>
                <w:color w:val="222222"/>
                <w:sz w:val="16"/>
                <w:szCs w:val="16"/>
              </w:rPr>
              <w:t xml:space="preserve">68.4</w:t>
            </w:r>
          </w:p>
        </w:tc>
        <w:tc>
          <w:tcPr>
            <w:tcW w:type="dxa" w:w="580"/>
          </w:tcPr>
          <w:p>
            <w:pPr>
              <w:jc w:val="center"/>
            </w:pPr>
            <w:r>
              <w:rPr>
                <w:rFonts w:ascii="Arial" w:cs="Arial" w:eastAsia="Arial" w:hAnsi="Arial"/>
                <w:b w:val="false"/>
                <w:bCs w:val="false"/>
                <w:color w:val="222222"/>
                <w:sz w:val="16"/>
                <w:szCs w:val="16"/>
              </w:rPr>
              <w:t xml:space="preserve">~8.1 M</w:t>
            </w:r>
          </w:p>
        </w:tc>
        <w:tc>
          <w:tcPr>
            <w:tcW w:type="dxa" w:w="560"/>
          </w:tcPr>
          <w:p>
            <w:pPr>
              <w:jc w:val="center"/>
            </w:pPr>
            <w:r>
              <w:rPr>
                <w:rFonts w:ascii="Arial" w:cs="Arial" w:eastAsia="Arial" w:hAnsi="Arial"/>
                <w:b w:val="false"/>
                <w:bCs w:val="false"/>
                <w:color w:val="222222"/>
                <w:sz w:val="16"/>
                <w:szCs w:val="16"/>
              </w:rPr>
              <w:t xml:space="preserve">2021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Mao et al. [23]</w:t>
            </w:r>
          </w:p>
        </w:tc>
        <w:tc>
          <w:tcPr>
            <w:tcW w:type="dxa" w:w="760"/>
          </w:tcPr>
          <w:p>
            <w:pPr>
              <w:jc w:val="center"/>
            </w:pPr>
            <w:r>
              <w:rPr>
                <w:rFonts w:ascii="Arial" w:cs="Arial" w:eastAsia="Arial" w:hAnsi="Arial"/>
                <w:b w:val="false"/>
                <w:bCs w:val="false"/>
                <w:color w:val="222222"/>
                <w:sz w:val="16"/>
                <w:szCs w:val="16"/>
              </w:rPr>
              <w:t xml:space="preserve">Mel (ResAtt-CNN)</w:t>
            </w:r>
          </w:p>
        </w:tc>
        <w:tc>
          <w:tcPr>
            <w:tcW w:type="dxa" w:w="580"/>
          </w:tcPr>
          <w:p>
            <w:pPr>
              <w:jc w:val="center"/>
            </w:pPr>
            <w:r>
              <w:rPr>
                <w:rFonts w:ascii="Arial" w:cs="Arial" w:eastAsia="Arial" w:hAnsi="Arial"/>
                <w:b w:val="false"/>
                <w:bCs w:val="false"/>
                <w:color w:val="222222"/>
                <w:sz w:val="16"/>
                <w:szCs w:val="16"/>
              </w:rPr>
              <w:t xml:space="preserve">70.1</w:t>
            </w:r>
          </w:p>
        </w:tc>
        <w:tc>
          <w:tcPr>
            <w:tcW w:type="dxa" w:w="580"/>
          </w:tcPr>
          <w:p>
            <w:pPr>
              <w:jc w:val="center"/>
            </w:pPr>
            <w:r>
              <w:rPr>
                <w:rFonts w:ascii="Arial" w:cs="Arial" w:eastAsia="Arial" w:hAnsi="Arial"/>
                <w:b w:val="false"/>
                <w:bCs w:val="false"/>
                <w:color w:val="222222"/>
                <w:sz w:val="16"/>
                <w:szCs w:val="16"/>
              </w:rPr>
              <w:t xml:space="preserve">~4.6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Gondohanindijo et al. [8]</w:t>
            </w:r>
          </w:p>
        </w:tc>
        <w:tc>
          <w:tcPr>
            <w:tcW w:type="dxa" w:w="760"/>
          </w:tcPr>
          <w:p>
            <w:pPr>
              <w:jc w:val="center"/>
            </w:pPr>
            <w:r>
              <w:rPr>
                <w:rFonts w:ascii="Arial" w:cs="Arial" w:eastAsia="Arial" w:hAnsi="Arial"/>
                <w:b w:val="false"/>
                <w:bCs w:val="false"/>
                <w:color w:val="222222"/>
                <w:sz w:val="16"/>
                <w:szCs w:val="16"/>
              </w:rPr>
              <w:t xml:space="preserve">Mel+MFCC (CNN)</w:t>
            </w:r>
          </w:p>
        </w:tc>
        <w:tc>
          <w:tcPr>
            <w:tcW w:type="dxa" w:w="580"/>
          </w:tcPr>
          <w:p>
            <w:pPr>
              <w:jc w:val="center"/>
            </w:pPr>
            <w:r>
              <w:rPr>
                <w:rFonts w:ascii="Arial" w:cs="Arial" w:eastAsia="Arial" w:hAnsi="Arial"/>
                <w:b w:val="false"/>
                <w:bCs w:val="false"/>
                <w:color w:val="222222"/>
                <w:sz w:val="16"/>
                <w:szCs w:val="16"/>
              </w:rPr>
              <w:t xml:space="preserve">71.6</w:t>
            </w:r>
          </w:p>
        </w:tc>
        <w:tc>
          <w:tcPr>
            <w:tcW w:type="dxa" w:w="580"/>
          </w:tcPr>
          <w:p>
            <w:pPr>
              <w:jc w:val="center"/>
            </w:pPr>
            <w:r>
              <w:rPr>
                <w:rFonts w:ascii="Arial" w:cs="Arial" w:eastAsia="Arial" w:hAnsi="Arial"/>
                <w:b w:val="false"/>
                <w:bCs w:val="false"/>
                <w:color w:val="222222"/>
                <w:sz w:val="16"/>
                <w:szCs w:val="16"/>
              </w:rPr>
              <w:t xml:space="preserve">~3.8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Tomar &amp; Koolagudi [6]</w:t>
            </w:r>
          </w:p>
        </w:tc>
        <w:tc>
          <w:tcPr>
            <w:tcW w:type="dxa" w:w="760"/>
          </w:tcPr>
          <w:p>
            <w:pPr>
              <w:jc w:val="center"/>
            </w:pPr>
            <w:r>
              <w:rPr>
                <w:rFonts w:ascii="Arial" w:cs="Arial" w:eastAsia="Arial" w:hAnsi="Arial"/>
                <w:b w:val="false"/>
                <w:bCs w:val="false"/>
                <w:color w:val="222222"/>
                <w:sz w:val="16"/>
                <w:szCs w:val="16"/>
              </w:rPr>
              <w:t xml:space="preserve">Mel+CQT (CNN)</w:t>
            </w:r>
          </w:p>
        </w:tc>
        <w:tc>
          <w:tcPr>
            <w:tcW w:type="dxa" w:w="580"/>
          </w:tcPr>
          <w:p>
            <w:pPr>
              <w:jc w:val="center"/>
            </w:pPr>
            <w:r>
              <w:rPr>
                <w:rFonts w:ascii="Arial" w:cs="Arial" w:eastAsia="Arial" w:hAnsi="Arial"/>
                <w:b w:val="false"/>
                <w:bCs w:val="false"/>
                <w:color w:val="222222"/>
                <w:sz w:val="16"/>
                <w:szCs w:val="16"/>
              </w:rPr>
              <w:t xml:space="preserve">72.0</w:t>
            </w:r>
          </w:p>
        </w:tc>
        <w:tc>
          <w:tcPr>
            <w:tcW w:type="dxa" w:w="580"/>
          </w:tcPr>
          <w:p>
            <w:pPr>
              <w:jc w:val="center"/>
            </w:pPr>
            <w:r>
              <w:rPr>
                <w:rFonts w:ascii="Arial" w:cs="Arial" w:eastAsia="Arial" w:hAnsi="Arial"/>
                <w:b w:val="false"/>
                <w:bCs w:val="false"/>
                <w:color w:val="222222"/>
                <w:sz w:val="16"/>
                <w:szCs w:val="16"/>
              </w:rPr>
              <w:t xml:space="preserve">~4.1 M</w:t>
            </w:r>
          </w:p>
        </w:tc>
        <w:tc>
          <w:tcPr>
            <w:tcW w:type="dxa" w:w="560"/>
          </w:tcPr>
          <w:p>
            <w:pPr>
              <w:jc w:val="center"/>
            </w:pPr>
            <w:r>
              <w:rPr>
                <w:rFonts w:ascii="Arial" w:cs="Arial" w:eastAsia="Arial" w:hAnsi="Arial"/>
                <w:b w:val="false"/>
                <w:bCs w:val="false"/>
                <w:color w:val="222222"/>
                <w:sz w:val="16"/>
                <w:szCs w:val="16"/>
              </w:rPr>
              <w:t xml:space="preserve">2025</w:t>
            </w:r>
          </w:p>
        </w:tc>
      </w:tr>
      <w:tr>
        <w:tc>
          <w:tcPr>
            <w:tcW w:type="dxa" w:w="1760"/>
          </w:tcPr>
          <w:p>
            <w:pPr>
              <w:jc w:val="left"/>
            </w:pPr>
            <w:r>
              <w:rPr>
                <w:rFonts w:ascii="Times New Roman" w:cs="Times New Roman" w:eastAsia="Times New Roman" w:hAnsi="Times New Roman"/>
                <w:b/>
                <w:bCs/>
                <w:color w:val="222222"/>
                <w:sz w:val="16"/>
                <w:szCs w:val="16"/>
              </w:rPr>
              <w:t xml:space="preserve">Proposed B2</w:t>
            </w:r>
          </w:p>
        </w:tc>
        <w:tc>
          <w:tcPr>
            <w:tcW w:type="dxa" w:w="760"/>
          </w:tcPr>
          <w:p>
            <w:pPr>
              <w:jc w:val="center"/>
            </w:pPr>
            <w:r>
              <w:rPr>
                <w:rFonts w:ascii="Arial" w:cs="Arial" w:eastAsia="Arial" w:hAnsi="Arial"/>
                <w:b/>
                <w:bCs/>
                <w:color w:val="1a3a5c"/>
                <w:sz w:val="16"/>
                <w:szCs w:val="16"/>
              </w:rPr>
              <w:t xml:space="preserve">Mel+DIP (MobNetV2)</w:t>
            </w:r>
          </w:p>
        </w:tc>
        <w:tc>
          <w:tcPr>
            <w:tcW w:type="dxa" w:w="580"/>
          </w:tcPr>
          <w:p>
            <w:pPr>
              <w:jc w:val="center"/>
            </w:pPr>
            <w:r>
              <w:rPr>
                <w:rFonts w:ascii="Arial" w:cs="Arial" w:eastAsia="Arial" w:hAnsi="Arial"/>
                <w:b/>
                <w:bCs/>
                <w:color w:val="1a3a5c"/>
                <w:sz w:val="16"/>
                <w:szCs w:val="16"/>
              </w:rPr>
              <w:t xml:space="preserve">39.8</w:t>
            </w:r>
          </w:p>
        </w:tc>
        <w:tc>
          <w:tcPr>
            <w:tcW w:type="dxa" w:w="580"/>
          </w:tcPr>
          <w:p>
            <w:pPr>
              <w:jc w:val="center"/>
            </w:pPr>
            <w:r>
              <w:rPr>
                <w:rFonts w:ascii="Arial" w:cs="Arial" w:eastAsia="Arial" w:hAnsi="Arial"/>
                <w:b/>
                <w:bCs/>
                <w:color w:val="1a3a5c"/>
                <w:sz w:val="16"/>
                <w:szCs w:val="16"/>
              </w:rPr>
              <w:t xml:space="preserve">~3.5 M</w:t>
            </w:r>
          </w:p>
        </w:tc>
        <w:tc>
          <w:tcPr>
            <w:tcW w:type="dxa" w:w="560"/>
          </w:tcPr>
          <w:p>
            <w:pPr>
              <w:jc w:val="center"/>
            </w:pPr>
            <w:r>
              <w:rPr>
                <w:rFonts w:ascii="Arial" w:cs="Arial" w:eastAsia="Arial" w:hAnsi="Arial"/>
                <w:b/>
                <w:bCs/>
                <w:color w:val="1a3a5c"/>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2026-10-19T11:04:25.936Z</dcterms:created>
  <dcterms:modified xsi:type="dcterms:W3CDTF">2026-10-19T11:04:25.939Z</dcterms:modified>
</cp:coreProperties>
</file>

<file path=docProps/custom.xml><?xml version="1.0" encoding="utf-8"?>
<Properties xmlns="http://schemas.openxmlformats.org/officeDocument/2006/custom-properties" xmlns:vt="http://schemas.openxmlformats.org/officeDocument/2006/docPropsVTypes"/>
</file>