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9D" w:rsidRPr="008569DD" w:rsidRDefault="00411D1B" w:rsidP="008569DD">
      <w:pPr>
        <w:spacing w:after="0"/>
        <w:jc w:val="center"/>
        <w:rPr>
          <w:b/>
        </w:rPr>
      </w:pPr>
      <w:r w:rsidRPr="008569DD">
        <w:rPr>
          <w:b/>
        </w:rPr>
        <w:t>A New Hi</w:t>
      </w:r>
      <w:r w:rsidR="00695E09" w:rsidRPr="008569DD">
        <w:rPr>
          <w:b/>
        </w:rPr>
        <w:t>story for a New China 1700-2000:</w:t>
      </w:r>
    </w:p>
    <w:p w:rsidR="003D1378" w:rsidRPr="004A712D" w:rsidRDefault="000223A3" w:rsidP="008569DD">
      <w:pPr>
        <w:jc w:val="center"/>
      </w:pPr>
      <w:r w:rsidRPr="008569DD">
        <w:rPr>
          <w:b/>
        </w:rPr>
        <w:t xml:space="preserve">Comparative </w:t>
      </w:r>
      <w:r w:rsidR="004B72AD" w:rsidRPr="008569DD">
        <w:rPr>
          <w:b/>
        </w:rPr>
        <w:t>Perspectives</w:t>
      </w:r>
      <w:r w:rsidRPr="008569DD">
        <w:rPr>
          <w:b/>
        </w:rPr>
        <w:t xml:space="preserve"> on Inequality</w:t>
      </w:r>
    </w:p>
    <w:p w:rsidR="00695E09" w:rsidRPr="004A712D" w:rsidRDefault="00125E88" w:rsidP="008569DD">
      <w:pPr>
        <w:jc w:val="center"/>
      </w:pPr>
      <w:r w:rsidRPr="004A712D">
        <w:t>C</w:t>
      </w:r>
      <w:r w:rsidR="00695E09" w:rsidRPr="004A712D">
        <w:t>ourse S</w:t>
      </w:r>
      <w:r w:rsidR="00D23BB5" w:rsidRPr="004A712D">
        <w:t>yllabus</w:t>
      </w:r>
    </w:p>
    <w:p w:rsidR="002449FF" w:rsidRDefault="004A712D" w:rsidP="008569DD">
      <w:pPr>
        <w:jc w:val="center"/>
      </w:pPr>
      <w:r>
        <w:t>Matthew Noellert and James Lee</w:t>
      </w:r>
    </w:p>
    <w:p w:rsidR="004A712D" w:rsidRPr="004A712D" w:rsidRDefault="004A712D" w:rsidP="004709E3"/>
    <w:p w:rsidR="002449FF" w:rsidRPr="00823B80" w:rsidRDefault="002449FF" w:rsidP="004709E3">
      <w:pPr>
        <w:pStyle w:val="Heading1"/>
      </w:pPr>
      <w:r w:rsidRPr="00823B80">
        <w:t>Course Description</w:t>
      </w:r>
    </w:p>
    <w:p w:rsidR="008C728F" w:rsidRDefault="008C728F" w:rsidP="004709E3">
      <w:r>
        <w:t xml:space="preserve">This course </w:t>
      </w:r>
      <w:r w:rsidRPr="00011FA6">
        <w:t>summarize</w:t>
      </w:r>
      <w:r>
        <w:t>s</w:t>
      </w:r>
      <w:r w:rsidRPr="00011FA6">
        <w:t xml:space="preserve"> some of the new </w:t>
      </w:r>
      <w:r w:rsidR="00B02BEC">
        <w:t>understanding</w:t>
      </w:r>
      <w:r w:rsidR="001A7670">
        <w:t>s</w:t>
      </w:r>
      <w:r w:rsidR="00B02BEC">
        <w:t xml:space="preserve"> of comparative inequality </w:t>
      </w:r>
      <w:r w:rsidRPr="00011FA6">
        <w:t xml:space="preserve">in Chinese history and Chinese social science produced by the construction and analysis of different kinds of </w:t>
      </w:r>
      <w:r>
        <w:t xml:space="preserve">large historical </w:t>
      </w:r>
      <w:r w:rsidR="00E64ACE">
        <w:t xml:space="preserve">and contemporary </w:t>
      </w:r>
      <w:r>
        <w:t>data sets</w:t>
      </w:r>
      <w:r w:rsidR="00E64ACE">
        <w:t>. We</w:t>
      </w:r>
      <w:r w:rsidRPr="00011FA6">
        <w:t xml:space="preserve"> organize this knowledge in a </w:t>
      </w:r>
      <w:r w:rsidR="00D4681B" w:rsidRPr="00011FA6">
        <w:t>framewor</w:t>
      </w:r>
      <w:r w:rsidR="00D4681B">
        <w:t>k that</w:t>
      </w:r>
      <w:r w:rsidR="004E01AC">
        <w:t xml:space="preserve"> </w:t>
      </w:r>
      <w:r>
        <w:t xml:space="preserve">both </w:t>
      </w:r>
      <w:r w:rsidRPr="00011FA6">
        <w:t>encourages learning about China in comparative perspective</w:t>
      </w:r>
      <w:r>
        <w:t>, and differentiates</w:t>
      </w:r>
      <w:r w:rsidR="001A7670">
        <w:t xml:space="preserve"> knowing from</w:t>
      </w:r>
      <w:r w:rsidRPr="00011FA6">
        <w:t xml:space="preserve"> thinking, i.e. </w:t>
      </w:r>
      <w:r>
        <w:t>facts from</w:t>
      </w:r>
      <w:r w:rsidRPr="00011FA6">
        <w:t xml:space="preserve"> theory</w:t>
      </w:r>
      <w:r>
        <w:t xml:space="preserve"> and values</w:t>
      </w:r>
      <w:r w:rsidRPr="00011FA6">
        <w:t xml:space="preserve">. </w:t>
      </w:r>
      <w:r w:rsidR="008C1CD6" w:rsidRPr="00011FA6">
        <w:t xml:space="preserve">The course </w:t>
      </w:r>
      <w:r w:rsidR="008C1CD6">
        <w:t>takes an analytic approach by</w:t>
      </w:r>
      <w:r w:rsidR="008C1CD6" w:rsidRPr="00011FA6">
        <w:t xml:space="preserve"> focus</w:t>
      </w:r>
      <w:r w:rsidR="008C1CD6">
        <w:t>ing on specific data</w:t>
      </w:r>
      <w:r w:rsidR="008C1CD6" w:rsidRPr="00011FA6">
        <w:t>sets</w:t>
      </w:r>
      <w:r w:rsidR="008C1CD6">
        <w:t>, and explores what these datasets can teach us about patterns</w:t>
      </w:r>
      <w:r w:rsidR="00F27D95">
        <w:t xml:space="preserve"> of inequality in </w:t>
      </w:r>
      <w:r w:rsidR="008C1CD6">
        <w:t>education and social mobility, the accumulation and distri</w:t>
      </w:r>
      <w:r w:rsidR="00F27D95">
        <w:t>bution of wealth, and political winners</w:t>
      </w:r>
      <w:r w:rsidR="00821EB0">
        <w:t xml:space="preserve"> and losers during the last three centuries</w:t>
      </w:r>
      <w:r w:rsidR="008C1CD6" w:rsidRPr="00011FA6">
        <w:t>.</w:t>
      </w:r>
    </w:p>
    <w:p w:rsidR="002449FF" w:rsidRDefault="008C728F" w:rsidP="004709E3">
      <w:r>
        <w:t>The</w:t>
      </w:r>
      <w:r w:rsidRPr="00011FA6">
        <w:t xml:space="preserve"> advantage of such an approach to the teaching of China is that the focus on quantitative measures and models allows the course to </w:t>
      </w:r>
      <w:r>
        <w:t xml:space="preserve">compare </w:t>
      </w:r>
      <w:r w:rsidR="00E64ACE" w:rsidRPr="00011FA6">
        <w:t>Chinese past and present experience</w:t>
      </w:r>
      <w:r w:rsidR="00E64ACE">
        <w:t>s with each other as well as with such</w:t>
      </w:r>
      <w:r w:rsidRPr="00011FA6">
        <w:t xml:space="preserve"> other societi</w:t>
      </w:r>
      <w:r w:rsidR="00E64ACE">
        <w:t>es as</w:t>
      </w:r>
      <w:r w:rsidR="004C7354">
        <w:t xml:space="preserve"> </w:t>
      </w:r>
      <w:r w:rsidR="00F27D95">
        <w:t>t</w:t>
      </w:r>
      <w:r w:rsidR="00E64ACE">
        <w:t>he USA, France, and the United Kingdom</w:t>
      </w:r>
      <w:r w:rsidRPr="00011FA6">
        <w:t>. All students and teachers are implicitly comparative when studying and teaching humanities and social sciences. The quantitative method allows this course to make such comparisons explicitly and through such explicit comparisons to</w:t>
      </w:r>
      <w:r w:rsidR="00B02BEC">
        <w:t xml:space="preserve"> challenge the ethnocentric, </w:t>
      </w:r>
      <w:r w:rsidRPr="00011FA6">
        <w:t>Eurocentric</w:t>
      </w:r>
      <w:r w:rsidR="00B02BEC">
        <w:t xml:space="preserve"> and present-centric flavor of much </w:t>
      </w:r>
      <w:r w:rsidRPr="00011FA6">
        <w:t>academic research</w:t>
      </w:r>
      <w:r w:rsidR="007B1434">
        <w:t xml:space="preserve"> o</w:t>
      </w:r>
      <w:r w:rsidR="00821EB0">
        <w:t>n inequality.</w:t>
      </w:r>
    </w:p>
    <w:p w:rsidR="00821EB0" w:rsidRPr="00821EB0" w:rsidRDefault="00821EB0" w:rsidP="004709E3"/>
    <w:p w:rsidR="00CF30B8" w:rsidRDefault="006E00D7" w:rsidP="004709E3">
      <w:pPr>
        <w:pStyle w:val="Heading1"/>
      </w:pPr>
      <w:r>
        <w:t xml:space="preserve">The ‘Flipped Classroom’ and </w:t>
      </w:r>
      <w:r w:rsidR="00B02BEC">
        <w:t>Intended Learning Outcomes</w:t>
      </w:r>
    </w:p>
    <w:p w:rsidR="00B02BEC" w:rsidRDefault="006E00D7" w:rsidP="004709E3">
      <w:r>
        <w:tab/>
        <w:t xml:space="preserve">We use a flipped classroom approach </w:t>
      </w:r>
      <w:r w:rsidR="00145271">
        <w:t>and require students</w:t>
      </w:r>
      <w:r w:rsidR="00A02007">
        <w:t xml:space="preserve"> to </w:t>
      </w:r>
      <w:r w:rsidR="00145271">
        <w:t>watch class</w:t>
      </w:r>
      <w:r>
        <w:t xml:space="preserve"> lecture</w:t>
      </w:r>
      <w:r w:rsidR="00145271">
        <w:t>s</w:t>
      </w:r>
      <w:r>
        <w:t xml:space="preserve"> outside the classroom </w:t>
      </w:r>
      <w:r w:rsidR="00145271">
        <w:t xml:space="preserve">before class meetings </w:t>
      </w:r>
      <w:r>
        <w:t xml:space="preserve">and </w:t>
      </w:r>
      <w:r w:rsidR="00A02007">
        <w:t xml:space="preserve">to </w:t>
      </w:r>
      <w:r>
        <w:t xml:space="preserve">use </w:t>
      </w:r>
      <w:r w:rsidR="00145271">
        <w:t>in-</w:t>
      </w:r>
      <w:r>
        <w:t xml:space="preserve">class time instead for </w:t>
      </w:r>
      <w:r w:rsidR="00A02007">
        <w:t xml:space="preserve">active learning through individual and group </w:t>
      </w:r>
      <w:r>
        <w:t>presentations</w:t>
      </w:r>
      <w:r w:rsidR="00A02007">
        <w:t xml:space="preserve"> and discussion. </w:t>
      </w:r>
    </w:p>
    <w:p w:rsidR="00B02BEC" w:rsidRPr="00D4681B" w:rsidRDefault="00A02007" w:rsidP="004709E3">
      <w:r>
        <w:tab/>
      </w:r>
      <w:r w:rsidRPr="00D4681B">
        <w:t xml:space="preserve">In addition, </w:t>
      </w:r>
      <w:r w:rsidR="00D4681B" w:rsidRPr="00D4681B">
        <w:t xml:space="preserve">we </w:t>
      </w:r>
      <w:r w:rsidR="00145271" w:rsidRPr="00D4681B">
        <w:t xml:space="preserve">teach students </w:t>
      </w:r>
      <w:r w:rsidRPr="00D4681B">
        <w:t>to artic</w:t>
      </w:r>
      <w:r w:rsidR="009D07F8" w:rsidRPr="00D4681B">
        <w:t>ulate and develop their thinking</w:t>
      </w:r>
      <w:r w:rsidR="00DB241B">
        <w:t xml:space="preserve"> </w:t>
      </w:r>
      <w:r w:rsidR="00B02BEC" w:rsidRPr="00D4681B">
        <w:t xml:space="preserve">through the completion of </w:t>
      </w:r>
      <w:r w:rsidR="00145271" w:rsidRPr="00D4681B">
        <w:t>written</w:t>
      </w:r>
      <w:r w:rsidR="00B02BEC" w:rsidRPr="00D4681B">
        <w:t xml:space="preserve"> assignments and </w:t>
      </w:r>
      <w:r w:rsidR="00145271" w:rsidRPr="00D4681B">
        <w:t xml:space="preserve">class </w:t>
      </w:r>
      <w:r w:rsidR="007E4283">
        <w:t xml:space="preserve">discussions </w:t>
      </w:r>
      <w:r w:rsidR="00B02BEC" w:rsidRPr="00D4681B">
        <w:t>focus</w:t>
      </w:r>
      <w:r w:rsidR="007E4283">
        <w:t>ing</w:t>
      </w:r>
      <w:r w:rsidR="00DB241B">
        <w:t xml:space="preserve"> </w:t>
      </w:r>
      <w:r w:rsidR="007E4283" w:rsidRPr="00D4681B">
        <w:t xml:space="preserve">sequentially </w:t>
      </w:r>
      <w:r w:rsidR="009D07F8" w:rsidRPr="00D4681B">
        <w:t>on four types of response</w:t>
      </w:r>
      <w:r w:rsidR="00145271" w:rsidRPr="00D4681B">
        <w:t xml:space="preserve"> to the lectures and reading</w:t>
      </w:r>
      <w:r w:rsidR="00E64ACE" w:rsidRPr="00D4681B">
        <w:t>s</w:t>
      </w:r>
      <w:r w:rsidR="001E66D4">
        <w:t xml:space="preserve"> – the three things I learned, the muddiest point, misconception/preconception, and constructive criticism - </w:t>
      </w:r>
      <w:r w:rsidR="00B02BEC" w:rsidRPr="00D4681B">
        <w:t>culminating with</w:t>
      </w:r>
      <w:r w:rsidR="00AE0743">
        <w:t xml:space="preserve"> </w:t>
      </w:r>
      <w:r w:rsidR="007E4283">
        <w:t xml:space="preserve">a longer </w:t>
      </w:r>
      <w:r w:rsidR="001E66D4">
        <w:t>research essay</w:t>
      </w:r>
      <w:r w:rsidR="00D47B5A" w:rsidRPr="00D4681B">
        <w:t xml:space="preserve"> on pre-land reform rural wealth distribution</w:t>
      </w:r>
      <w:r w:rsidR="007E4283">
        <w:t>, on land r</w:t>
      </w:r>
      <w:r w:rsidR="00D47B5A" w:rsidRPr="00D4681B">
        <w:t>eform</w:t>
      </w:r>
      <w:r w:rsidR="007E4283">
        <w:t>,</w:t>
      </w:r>
      <w:r w:rsidR="00D47B5A" w:rsidRPr="00D4681B">
        <w:t xml:space="preserve"> or on post land-reform rural collectivization in Shanxi.</w:t>
      </w:r>
    </w:p>
    <w:p w:rsidR="00A02007" w:rsidRPr="00AF0C6C" w:rsidRDefault="00A02007" w:rsidP="004709E3"/>
    <w:p w:rsidR="004709E3" w:rsidRDefault="004709E3" w:rsidP="004709E3">
      <w:r>
        <w:br w:type="page"/>
      </w:r>
    </w:p>
    <w:p w:rsidR="00B02BEC" w:rsidRPr="006E00D7" w:rsidRDefault="006E00D7" w:rsidP="004709E3">
      <w:pPr>
        <w:pStyle w:val="Heading1"/>
      </w:pPr>
      <w:r w:rsidRPr="006E00D7">
        <w:lastRenderedPageBreak/>
        <w:t>Assignments</w:t>
      </w:r>
    </w:p>
    <w:p w:rsidR="008F34DD" w:rsidRDefault="008F34DD" w:rsidP="004709E3">
      <w:pPr>
        <w:pStyle w:val="ListParagraph"/>
        <w:numPr>
          <w:ilvl w:val="0"/>
          <w:numId w:val="7"/>
        </w:numPr>
      </w:pPr>
      <w:r>
        <w:t>Watch bi-weekly video lecture</w:t>
      </w:r>
      <w:r w:rsidR="002850C8">
        <w:t xml:space="preserve"> – before weeks 2, 4, 6, and 8</w:t>
      </w:r>
    </w:p>
    <w:p w:rsidR="00CF30B8" w:rsidRDefault="003C1394" w:rsidP="004709E3">
      <w:pPr>
        <w:pStyle w:val="ListParagraph"/>
        <w:numPr>
          <w:ilvl w:val="0"/>
          <w:numId w:val="7"/>
        </w:numPr>
      </w:pPr>
      <w:r>
        <w:t xml:space="preserve">Four </w:t>
      </w:r>
      <w:r w:rsidR="0018333B">
        <w:t>250</w:t>
      </w:r>
      <w:r w:rsidR="00CF30B8" w:rsidRPr="00171638">
        <w:t xml:space="preserve">-word </w:t>
      </w:r>
      <w:r>
        <w:t>bi-</w:t>
      </w:r>
      <w:r w:rsidR="00CF30B8" w:rsidRPr="00171638">
        <w:t xml:space="preserve">weekly </w:t>
      </w:r>
      <w:r>
        <w:t xml:space="preserve">written </w:t>
      </w:r>
      <w:r w:rsidR="00CF30B8" w:rsidRPr="00171638">
        <w:t>response</w:t>
      </w:r>
      <w:r>
        <w:t>s (4 X 12 percent of course grade)</w:t>
      </w:r>
    </w:p>
    <w:p w:rsidR="00171638" w:rsidRDefault="00171638" w:rsidP="004709E3">
      <w:pPr>
        <w:pStyle w:val="ListParagraph"/>
        <w:numPr>
          <w:ilvl w:val="1"/>
          <w:numId w:val="7"/>
        </w:numPr>
      </w:pPr>
      <w:r>
        <w:t>Weeks 2 and 3 – “Three things I learned”</w:t>
      </w:r>
    </w:p>
    <w:p w:rsidR="00171638" w:rsidRDefault="00171638" w:rsidP="004709E3">
      <w:pPr>
        <w:pStyle w:val="ListParagraph"/>
        <w:numPr>
          <w:ilvl w:val="1"/>
          <w:numId w:val="7"/>
        </w:numPr>
      </w:pPr>
      <w:r>
        <w:t>Weeks 4 and 5 – “Muddiest point”</w:t>
      </w:r>
    </w:p>
    <w:p w:rsidR="00171638" w:rsidRDefault="0018333B" w:rsidP="004709E3">
      <w:pPr>
        <w:pStyle w:val="ListParagraph"/>
        <w:numPr>
          <w:ilvl w:val="1"/>
          <w:numId w:val="7"/>
        </w:numPr>
      </w:pPr>
      <w:r>
        <w:t>Weeks 6 and 7</w:t>
      </w:r>
      <w:r w:rsidR="00171638">
        <w:t xml:space="preserve"> – “Misconception/preconception”</w:t>
      </w:r>
    </w:p>
    <w:p w:rsidR="00171638" w:rsidRDefault="00171638" w:rsidP="004709E3">
      <w:pPr>
        <w:pStyle w:val="ListParagraph"/>
        <w:numPr>
          <w:ilvl w:val="1"/>
          <w:numId w:val="7"/>
        </w:numPr>
      </w:pPr>
      <w:r>
        <w:t>Weeks 8</w:t>
      </w:r>
      <w:r w:rsidR="0018333B">
        <w:t xml:space="preserve"> and 9</w:t>
      </w:r>
      <w:r>
        <w:t xml:space="preserve"> – “Constructive criticism”</w:t>
      </w:r>
    </w:p>
    <w:p w:rsidR="0018333B" w:rsidRPr="0018333B" w:rsidRDefault="000F3275" w:rsidP="004709E3">
      <w:pPr>
        <w:pStyle w:val="ListParagraph"/>
        <w:numPr>
          <w:ilvl w:val="0"/>
          <w:numId w:val="7"/>
        </w:numPr>
      </w:pPr>
      <w:r>
        <w:t>5-page research</w:t>
      </w:r>
      <w:r w:rsidR="0018333B">
        <w:t xml:space="preserve"> essay</w:t>
      </w:r>
      <w:r w:rsidR="003C1394">
        <w:t xml:space="preserve"> (40 percent of course grade)</w:t>
      </w:r>
    </w:p>
    <w:p w:rsidR="00171638" w:rsidRDefault="00171638" w:rsidP="004709E3">
      <w:pPr>
        <w:pStyle w:val="ListParagraph"/>
        <w:numPr>
          <w:ilvl w:val="1"/>
          <w:numId w:val="7"/>
        </w:numPr>
      </w:pPr>
      <w:r>
        <w:t xml:space="preserve">Weeks </w:t>
      </w:r>
      <w:r w:rsidR="0018333B">
        <w:t>10 and 11</w:t>
      </w:r>
      <w:r w:rsidR="00933CCA">
        <w:t>- Research Proposals</w:t>
      </w:r>
    </w:p>
    <w:p w:rsidR="00933CCA" w:rsidRDefault="00933CCA" w:rsidP="004709E3">
      <w:pPr>
        <w:pStyle w:val="ListParagraph"/>
        <w:numPr>
          <w:ilvl w:val="1"/>
          <w:numId w:val="7"/>
        </w:numPr>
      </w:pPr>
      <w:r>
        <w:t xml:space="preserve">Weeks 12 and 13- Thesis statement </w:t>
      </w:r>
    </w:p>
    <w:p w:rsidR="00933CCA" w:rsidRPr="00933CCA" w:rsidRDefault="00933CCA" w:rsidP="004709E3">
      <w:pPr>
        <w:pStyle w:val="ListParagraph"/>
        <w:numPr>
          <w:ilvl w:val="1"/>
          <w:numId w:val="7"/>
        </w:numPr>
      </w:pPr>
      <w:r>
        <w:t>Weeks 14 and 15 - Topic sentence outline</w:t>
      </w:r>
    </w:p>
    <w:p w:rsidR="0018333B" w:rsidRDefault="00933CCA" w:rsidP="004709E3">
      <w:pPr>
        <w:pStyle w:val="ListParagraph"/>
        <w:numPr>
          <w:ilvl w:val="1"/>
          <w:numId w:val="7"/>
        </w:numPr>
      </w:pPr>
      <w:r>
        <w:t>Week 1</w:t>
      </w:r>
      <w:r w:rsidR="004A5B59">
        <w:t>7</w:t>
      </w:r>
      <w:r w:rsidR="0018333B">
        <w:t xml:space="preserve"> – Final essay due</w:t>
      </w:r>
    </w:p>
    <w:p w:rsidR="003C1394" w:rsidRPr="00171638" w:rsidRDefault="003C1394" w:rsidP="004709E3">
      <w:pPr>
        <w:pStyle w:val="ListParagraph"/>
        <w:numPr>
          <w:ilvl w:val="0"/>
          <w:numId w:val="7"/>
        </w:numPr>
      </w:pPr>
      <w:r>
        <w:t xml:space="preserve">Weekly class participation (12 percent of course grade) </w:t>
      </w:r>
    </w:p>
    <w:p w:rsidR="0021032B" w:rsidRDefault="0021032B" w:rsidP="004709E3">
      <w:pPr>
        <w:rPr>
          <w:lang w:eastAsia="ko-KR"/>
        </w:rPr>
      </w:pPr>
    </w:p>
    <w:p w:rsidR="0096011C" w:rsidRPr="0021032B" w:rsidRDefault="0096011C" w:rsidP="0096011C">
      <w:pPr>
        <w:pStyle w:val="Heading1"/>
        <w:rPr>
          <w:lang w:eastAsia="ko-KR"/>
        </w:rPr>
      </w:pPr>
      <w:r w:rsidRPr="0021032B">
        <w:rPr>
          <w:lang w:eastAsia="ko-KR"/>
        </w:rPr>
        <w:t>Assessment</w:t>
      </w:r>
    </w:p>
    <w:p w:rsidR="0096011C" w:rsidRDefault="0096011C" w:rsidP="0096011C">
      <w:pPr>
        <w:rPr>
          <w:lang w:eastAsia="ko-KR"/>
        </w:rPr>
      </w:pPr>
      <w:r w:rsidRPr="00AF0C6C">
        <w:rPr>
          <w:u w:val="single"/>
          <w:lang w:eastAsia="ko-KR"/>
        </w:rPr>
        <w:t>T</w:t>
      </w:r>
      <w:r w:rsidRPr="00AF0C6C">
        <w:rPr>
          <w:u w:val="single"/>
        </w:rPr>
        <w:t>he grading rubric</w:t>
      </w:r>
      <w:r w:rsidRPr="00AF0C6C">
        <w:rPr>
          <w:lang w:eastAsia="ko-KR"/>
        </w:rPr>
        <w:t xml:space="preserve">: </w:t>
      </w:r>
      <w:r>
        <w:rPr>
          <w:lang w:eastAsia="ko-KR"/>
        </w:rPr>
        <w:t>All written response assignments must respond to the relevant lectures and/or reading materials, topic, and writing exercise for each respective week. In addition, w</w:t>
      </w:r>
      <w:r w:rsidRPr="00AF0C6C">
        <w:rPr>
          <w:lang w:eastAsia="ko-KR"/>
        </w:rPr>
        <w:t>e</w:t>
      </w:r>
      <w:r w:rsidRPr="00AF0C6C">
        <w:t xml:space="preserve"> will evaluate </w:t>
      </w:r>
      <w:r>
        <w:t xml:space="preserve">your written work </w:t>
      </w:r>
      <w:r w:rsidRPr="00AF0C6C">
        <w:t>based on five criteria</w:t>
      </w:r>
      <w:r>
        <w:rPr>
          <w:lang w:eastAsia="ko-KR"/>
        </w:rPr>
        <w:t xml:space="preserve">: </w:t>
      </w:r>
    </w:p>
    <w:p w:rsidR="0096011C" w:rsidRDefault="0096011C" w:rsidP="0096011C">
      <w:r w:rsidRPr="00AF0C6C">
        <w:rPr>
          <w:rFonts w:eastAsia="Malgun Gothic" w:hint="eastAsia"/>
          <w:lang w:eastAsia="ko-KR"/>
        </w:rPr>
        <w:t>1</w:t>
      </w:r>
      <w:r w:rsidRPr="00AF0C6C">
        <w:t xml:space="preserve">) </w:t>
      </w:r>
      <w:r w:rsidRPr="00AF0C6C">
        <w:rPr>
          <w:b/>
        </w:rPr>
        <w:t>English language</w:t>
      </w:r>
      <w:r>
        <w:rPr>
          <w:b/>
        </w:rPr>
        <w:t xml:space="preserve"> - </w:t>
      </w:r>
      <w:r>
        <w:t>your ability to</w:t>
      </w:r>
      <w:r w:rsidRPr="00AF0C6C">
        <w:t xml:space="preserve"> write a short narrative with proper word choice and grammar</w:t>
      </w:r>
    </w:p>
    <w:p w:rsidR="0096011C" w:rsidRDefault="0096011C" w:rsidP="0096011C">
      <w:r>
        <w:tab/>
        <w:t>Below standard: sentences and ideas are incomprehensible.</w:t>
      </w:r>
    </w:p>
    <w:p w:rsidR="0096011C" w:rsidRDefault="0096011C" w:rsidP="0096011C">
      <w:r>
        <w:tab/>
        <w:t>Meets standard: overall meaning and ideas can be understood, but still contains some minor grammar mistakes.</w:t>
      </w:r>
    </w:p>
    <w:p w:rsidR="0096011C" w:rsidRPr="00AF0C6C" w:rsidRDefault="0096011C" w:rsidP="0096011C">
      <w:r>
        <w:tab/>
        <w:t>Above standard: writing is virtually error-free, and ideas are expressed clearly and fluently</w:t>
      </w:r>
    </w:p>
    <w:p w:rsidR="0096011C" w:rsidRDefault="0096011C" w:rsidP="0096011C">
      <w:pPr>
        <w:rPr>
          <w:lang w:eastAsia="ko-KR"/>
        </w:rPr>
      </w:pPr>
      <w:r>
        <w:rPr>
          <w:rFonts w:hint="eastAsia"/>
          <w:lang w:eastAsia="ko-KR"/>
        </w:rPr>
        <w:t>2</w:t>
      </w:r>
      <w:r w:rsidRPr="00AF0C6C">
        <w:t xml:space="preserve">) </w:t>
      </w:r>
      <w:r w:rsidRPr="00AF0C6C">
        <w:rPr>
          <w:b/>
        </w:rPr>
        <w:t>Organization</w:t>
      </w:r>
      <w:r>
        <w:rPr>
          <w:rFonts w:hint="eastAsia"/>
          <w:b/>
          <w:lang w:eastAsia="ko-KR"/>
        </w:rPr>
        <w:t xml:space="preserve"> -</w:t>
      </w:r>
      <w:r>
        <w:rPr>
          <w:lang w:eastAsia="ko-KR"/>
        </w:rPr>
        <w:t>your ability to organize your narrative using paragraphs with topic sentences and</w:t>
      </w:r>
      <w:r w:rsidRPr="00AF0C6C">
        <w:rPr>
          <w:rFonts w:hint="eastAsia"/>
          <w:lang w:eastAsia="ko-KR"/>
        </w:rPr>
        <w:t xml:space="preserve"> segue</w:t>
      </w:r>
      <w:r w:rsidRPr="00AF0C6C">
        <w:rPr>
          <w:lang w:eastAsia="ko-KR"/>
        </w:rPr>
        <w:t>s</w:t>
      </w:r>
    </w:p>
    <w:p w:rsidR="0096011C" w:rsidRDefault="0096011C" w:rsidP="0096011C">
      <w:pPr>
        <w:rPr>
          <w:lang w:eastAsia="ko-KR"/>
        </w:rPr>
      </w:pPr>
      <w:r>
        <w:rPr>
          <w:lang w:eastAsia="ko-KR"/>
        </w:rPr>
        <w:t>Below standard: no topic sentences, segues, or coherent paragraphs</w:t>
      </w:r>
    </w:p>
    <w:p w:rsidR="0096011C" w:rsidRDefault="0096011C" w:rsidP="0096011C">
      <w:pPr>
        <w:rPr>
          <w:lang w:eastAsia="ko-KR"/>
        </w:rPr>
      </w:pPr>
      <w:r>
        <w:rPr>
          <w:lang w:eastAsia="ko-KR"/>
        </w:rPr>
        <w:t>Meets standard: employs topic sentences and basic segues, but paragraph organization and overall narrative structure is still incomplete</w:t>
      </w:r>
    </w:p>
    <w:p w:rsidR="0096011C" w:rsidRPr="00AF0C6C" w:rsidRDefault="0096011C" w:rsidP="0096011C">
      <w:pPr>
        <w:rPr>
          <w:lang w:eastAsia="ko-KR"/>
        </w:rPr>
      </w:pPr>
      <w:r>
        <w:rPr>
          <w:lang w:eastAsia="ko-KR"/>
        </w:rPr>
        <w:t>Above standard: constructs a solid, complete narrative structure based on clearly-stated topic sentences, fluent segues, and succinct paragraphs</w:t>
      </w:r>
    </w:p>
    <w:p w:rsidR="0096011C" w:rsidRDefault="0096011C" w:rsidP="0096011C">
      <w:r w:rsidRPr="00AF0C6C">
        <w:rPr>
          <w:rFonts w:eastAsia="Malgun Gothic" w:hint="eastAsia"/>
          <w:lang w:eastAsia="ko-KR"/>
        </w:rPr>
        <w:t>3</w:t>
      </w:r>
      <w:r w:rsidRPr="00AF0C6C">
        <w:t xml:space="preserve">) </w:t>
      </w:r>
      <w:r w:rsidRPr="00AF0C6C">
        <w:rPr>
          <w:b/>
        </w:rPr>
        <w:t>Evidence</w:t>
      </w:r>
      <w:r>
        <w:rPr>
          <w:rFonts w:eastAsia="Malgun Gothic" w:hint="eastAsia"/>
          <w:b/>
          <w:lang w:eastAsia="ko-KR"/>
        </w:rPr>
        <w:t xml:space="preserve"> -</w:t>
      </w:r>
      <w:r w:rsidRPr="00B43030">
        <w:rPr>
          <w:rFonts w:eastAsia="Malgun Gothic"/>
          <w:lang w:eastAsia="ko-KR"/>
        </w:rPr>
        <w:t xml:space="preserve">your ability to </w:t>
      </w:r>
      <w:r>
        <w:t xml:space="preserve">provide sufficient </w:t>
      </w:r>
      <w:r w:rsidRPr="00B43030">
        <w:t xml:space="preserve">evidence </w:t>
      </w:r>
      <w:r>
        <w:t>to support your analytic thesis</w:t>
      </w:r>
    </w:p>
    <w:p w:rsidR="0096011C" w:rsidRDefault="0096011C" w:rsidP="0096011C">
      <w:r>
        <w:lastRenderedPageBreak/>
        <w:t>Below standard: simply asserts personal opinion, or attempts to use evidence to support ideas but is ineffective, irrelevant, and/or not convincing</w:t>
      </w:r>
    </w:p>
    <w:p w:rsidR="0096011C" w:rsidRDefault="0096011C" w:rsidP="0096011C">
      <w:r>
        <w:t xml:space="preserve">Meets standard: demonstrates meaningful connections between evidence and conclusion </w:t>
      </w:r>
    </w:p>
    <w:p w:rsidR="0096011C" w:rsidRPr="00B43030" w:rsidRDefault="0096011C" w:rsidP="0096011C">
      <w:pPr>
        <w:rPr>
          <w:rFonts w:eastAsia="Malgun Gothic"/>
          <w:lang w:eastAsia="ko-KR"/>
        </w:rPr>
      </w:pPr>
      <w:r>
        <w:t xml:space="preserve">Above standard: uses relevant evidence to convincingly demonstrate that your evidence and therefore your conclusion complement or are superior to previous scholarship </w:t>
      </w:r>
    </w:p>
    <w:p w:rsidR="0096011C" w:rsidRDefault="0096011C" w:rsidP="0096011C">
      <w:r>
        <w:t>4</w:t>
      </w:r>
      <w:r w:rsidRPr="00AF0C6C">
        <w:t xml:space="preserve">) </w:t>
      </w:r>
      <w:r>
        <w:rPr>
          <w:b/>
        </w:rPr>
        <w:t>Interpretation</w:t>
      </w:r>
      <w:r>
        <w:rPr>
          <w:rFonts w:hint="eastAsia"/>
          <w:b/>
          <w:lang w:eastAsia="ko-KR"/>
        </w:rPr>
        <w:t xml:space="preserve"> -</w:t>
      </w:r>
      <w:r w:rsidRPr="00B43030">
        <w:rPr>
          <w:lang w:eastAsia="ko-KR"/>
        </w:rPr>
        <w:t xml:space="preserve">your ability </w:t>
      </w:r>
      <w:r>
        <w:rPr>
          <w:lang w:eastAsia="ko-KR"/>
        </w:rPr>
        <w:t>to write a constructive narrative expressing your own</w:t>
      </w:r>
      <w:r>
        <w:t xml:space="preserve"> understanding / interpretation of your evidence</w:t>
      </w:r>
    </w:p>
    <w:p w:rsidR="0096011C" w:rsidRDefault="0096011C" w:rsidP="0096011C">
      <w:r>
        <w:t>Below standard: simply repeats a collection of available ideas</w:t>
      </w:r>
    </w:p>
    <w:p w:rsidR="0096011C" w:rsidRDefault="0096011C" w:rsidP="0096011C">
      <w:r>
        <w:t>Meets standard: describe your evidence and show how it contradicts or fits prevailing ideas, but without proposing new ideas</w:t>
      </w:r>
    </w:p>
    <w:p w:rsidR="0021032B" w:rsidRPr="000466D4" w:rsidRDefault="0096011C" w:rsidP="004709E3">
      <w:r>
        <w:t xml:space="preserve">Above standard: persuasively show how your evidence extends our understanding of your topic and perhaps even broader topics </w:t>
      </w:r>
    </w:p>
    <w:p w:rsidR="0021032B" w:rsidRPr="00877B75" w:rsidRDefault="0021032B" w:rsidP="004709E3">
      <w:pPr>
        <w:rPr>
          <w:rFonts w:eastAsia="Malgun Gothic"/>
          <w:lang w:eastAsia="ko-KR"/>
        </w:rPr>
      </w:pPr>
      <w:r w:rsidRPr="00AF0C6C">
        <w:rPr>
          <w:rFonts w:eastAsia="Malgun Gothic" w:hint="eastAsia"/>
          <w:lang w:eastAsia="ko-KR"/>
        </w:rPr>
        <w:t>5</w:t>
      </w:r>
      <w:r w:rsidRPr="00AF0C6C">
        <w:t xml:space="preserve">) </w:t>
      </w:r>
      <w:r w:rsidRPr="00AF0C6C">
        <w:rPr>
          <w:b/>
        </w:rPr>
        <w:t>Source materials</w:t>
      </w:r>
      <w:r w:rsidRPr="00AF0C6C">
        <w:rPr>
          <w:rFonts w:eastAsia="Malgun Gothic" w:hint="eastAsia"/>
          <w:b/>
          <w:lang w:eastAsia="ko-KR"/>
        </w:rPr>
        <w:t xml:space="preserve">: </w:t>
      </w:r>
      <w:r w:rsidRPr="00877B75">
        <w:rPr>
          <w:rFonts w:eastAsia="Malgun Gothic"/>
          <w:lang w:eastAsia="ko-KR"/>
        </w:rPr>
        <w:t xml:space="preserve">your ability </w:t>
      </w:r>
      <w:r w:rsidRPr="00877B75">
        <w:t>to</w:t>
      </w:r>
      <w:r>
        <w:t xml:space="preserve"> incorporate </w:t>
      </w:r>
      <w:r w:rsidRPr="00877B75">
        <w:rPr>
          <w:rFonts w:eastAsia="Malgun Gothic"/>
          <w:lang w:eastAsia="ko-KR"/>
        </w:rPr>
        <w:t>outside</w:t>
      </w:r>
      <w:r w:rsidR="00236DAB">
        <w:rPr>
          <w:rFonts w:eastAsia="Malgun Gothic"/>
          <w:lang w:eastAsia="ko-KR"/>
        </w:rPr>
        <w:t xml:space="preserve"> </w:t>
      </w:r>
      <w:r>
        <w:t>sources to supplement the assigned readings and lectures.</w:t>
      </w:r>
    </w:p>
    <w:p w:rsidR="0021032B" w:rsidRDefault="0021032B" w:rsidP="004709E3">
      <w:r>
        <w:t>Below standard: does not effectively employ outside sources to support ideas</w:t>
      </w:r>
    </w:p>
    <w:p w:rsidR="0021032B" w:rsidRDefault="0021032B" w:rsidP="004709E3">
      <w:r>
        <w:t>Meets standard: uses relevant outside sources to support and inform ideas related to the writing theme, but still lacks development of these ideas</w:t>
      </w:r>
    </w:p>
    <w:p w:rsidR="0021032B" w:rsidRPr="00B43030" w:rsidRDefault="0021032B" w:rsidP="004709E3">
      <w:pPr>
        <w:rPr>
          <w:rFonts w:eastAsia="Malgun Gothic"/>
          <w:lang w:eastAsia="ko-KR"/>
        </w:rPr>
      </w:pPr>
      <w:r>
        <w:t>Above standard: uses relevant outside sources to effectively develop ideas, convince the reader, and stimulate further discussion</w:t>
      </w:r>
    </w:p>
    <w:p w:rsidR="0021032B" w:rsidRDefault="0021032B" w:rsidP="004709E3"/>
    <w:p w:rsidR="00973395" w:rsidRPr="00823B80" w:rsidRDefault="00973395" w:rsidP="004709E3">
      <w:pPr>
        <w:pStyle w:val="Heading1"/>
      </w:pPr>
      <w:r w:rsidRPr="00A16DB4">
        <w:t>Reading</w:t>
      </w:r>
      <w:r w:rsidRPr="00823B80">
        <w:t xml:space="preserve"> Schedule</w:t>
      </w:r>
    </w:p>
    <w:p w:rsidR="005C31D4" w:rsidRDefault="005C31D4" w:rsidP="004709E3">
      <w:pPr>
        <w:pStyle w:val="Heading2"/>
      </w:pPr>
      <w:r>
        <w:t>Introduction and conceptual d</w:t>
      </w:r>
      <w:r w:rsidRPr="00BD0FFC">
        <w:t>iscussion</w:t>
      </w:r>
    </w:p>
    <w:p w:rsidR="00BD0FFC" w:rsidRPr="004709E3" w:rsidRDefault="001848B1" w:rsidP="004709E3">
      <w:pPr>
        <w:rPr>
          <w:u w:val="single"/>
        </w:rPr>
      </w:pPr>
      <w:r w:rsidRPr="004709E3">
        <w:rPr>
          <w:u w:val="single"/>
        </w:rPr>
        <w:t>Week 1</w:t>
      </w:r>
      <w:r w:rsidR="005C31D4" w:rsidRPr="004709E3">
        <w:rPr>
          <w:u w:val="single"/>
        </w:rPr>
        <w:t xml:space="preserve"> (</w:t>
      </w:r>
      <w:r w:rsidR="00E43F3F">
        <w:rPr>
          <w:u w:val="single"/>
        </w:rPr>
        <w:t>October 9</w:t>
      </w:r>
      <w:r w:rsidR="005C31D4" w:rsidRPr="004709E3">
        <w:rPr>
          <w:u w:val="single"/>
        </w:rPr>
        <w:t>)</w:t>
      </w:r>
    </w:p>
    <w:p w:rsidR="003C6F0B" w:rsidRDefault="003C6F0B" w:rsidP="004709E3">
      <w:pPr>
        <w:rPr>
          <w:b/>
        </w:rPr>
      </w:pPr>
      <w:r w:rsidRPr="00C45867">
        <w:t>梁晨，</w:t>
      </w:r>
      <w:r w:rsidRPr="00C45867">
        <w:rPr>
          <w:rFonts w:hint="eastAsia"/>
        </w:rPr>
        <w:t>董浩</w:t>
      </w:r>
      <w:r w:rsidRPr="00C45867">
        <w:t>，李中清</w:t>
      </w:r>
      <w:r>
        <w:rPr>
          <w:rFonts w:hint="eastAsia"/>
        </w:rPr>
        <w:t>。</w:t>
      </w:r>
      <w:r>
        <w:rPr>
          <w:rFonts w:hint="eastAsia"/>
        </w:rPr>
        <w:t>2014.</w:t>
      </w:r>
      <w:r>
        <w:rPr>
          <w:rFonts w:hint="eastAsia"/>
        </w:rPr>
        <w:t>《</w:t>
      </w:r>
      <w:r w:rsidRPr="00C45867">
        <w:rPr>
          <w:rFonts w:hint="eastAsia"/>
        </w:rPr>
        <w:t>计量数据库与历史研究</w:t>
      </w:r>
      <w:r>
        <w:rPr>
          <w:rFonts w:hint="eastAsia"/>
        </w:rPr>
        <w:t>》</w:t>
      </w:r>
      <w:r w:rsidRPr="00C44FC9">
        <w:rPr>
          <w:rFonts w:eastAsia="宋体"/>
          <w:color w:val="1A1A1A"/>
        </w:rPr>
        <w:t>准备投稿至《历史研究》</w:t>
      </w:r>
      <w:r w:rsidRPr="00C44FC9">
        <w:rPr>
          <w:rFonts w:eastAsia="宋体" w:hint="eastAsia"/>
          <w:color w:val="1A1A1A"/>
        </w:rPr>
        <w:t>或《</w:t>
      </w:r>
      <w:r w:rsidRPr="00C44FC9">
        <w:rPr>
          <w:rFonts w:ascii="宋体" w:eastAsia="宋体" w:hAnsi="宋体" w:cs="宋体" w:hint="eastAsia"/>
        </w:rPr>
        <w:t>中国社会科学》</w:t>
      </w:r>
    </w:p>
    <w:p w:rsidR="00823B80" w:rsidRPr="00BD0FFC" w:rsidRDefault="00823B80" w:rsidP="004709E3"/>
    <w:p w:rsidR="001848B1" w:rsidRPr="00A16DB4" w:rsidRDefault="005D0020" w:rsidP="004709E3">
      <w:pPr>
        <w:pStyle w:val="Heading2"/>
      </w:pPr>
      <w:r w:rsidRPr="00A16DB4">
        <w:t xml:space="preserve">I. </w:t>
      </w:r>
      <w:r w:rsidR="001848B1" w:rsidRPr="00A16DB4">
        <w:t>Education and Social Mobility in the Past</w:t>
      </w:r>
    </w:p>
    <w:p w:rsidR="003D1378" w:rsidRPr="004709E3" w:rsidRDefault="00E50F2B" w:rsidP="004709E3">
      <w:pPr>
        <w:rPr>
          <w:u w:val="single"/>
        </w:rPr>
      </w:pPr>
      <w:r w:rsidRPr="004709E3">
        <w:rPr>
          <w:u w:val="single"/>
        </w:rPr>
        <w:t>Week 2</w:t>
      </w:r>
      <w:r w:rsidR="00D0022B">
        <w:rPr>
          <w:u w:val="single"/>
        </w:rPr>
        <w:t xml:space="preserve"> (October 18 – Saturday</w:t>
      </w:r>
      <w:r w:rsidR="005C31D4" w:rsidRPr="004709E3">
        <w:rPr>
          <w:u w:val="single"/>
        </w:rPr>
        <w:t>)</w:t>
      </w:r>
    </w:p>
    <w:p w:rsidR="00D0022B" w:rsidRDefault="00D0022B" w:rsidP="004709E3">
      <w:r>
        <w:t xml:space="preserve">Co-taught with Professor James </w:t>
      </w:r>
      <w:r w:rsidR="00157671">
        <w:rPr>
          <w:rFonts w:hint="eastAsia"/>
        </w:rPr>
        <w:t xml:space="preserve">Z. </w:t>
      </w:r>
      <w:r>
        <w:t>Lee</w:t>
      </w:r>
    </w:p>
    <w:p w:rsidR="004536B4" w:rsidRDefault="004536B4" w:rsidP="004709E3">
      <w:pPr>
        <w:rPr>
          <w:rFonts w:ascii="Arial" w:hAnsi="Arial" w:cs="Arial"/>
          <w:sz w:val="26"/>
          <w:szCs w:val="26"/>
        </w:rPr>
      </w:pPr>
      <w:r w:rsidRPr="004536B4">
        <w:lastRenderedPageBreak/>
        <w:t xml:space="preserve">Campbell, Cameron and James Z. Lee.  2011.  "Kinship and the Long-Term Persistence of Inequality in Liaoning, China, 1749-2005."  </w:t>
      </w:r>
      <w:r w:rsidRPr="004536B4">
        <w:rPr>
          <w:i/>
          <w:iCs/>
        </w:rPr>
        <w:t>Chinese Sociological Review</w:t>
      </w:r>
      <w:r w:rsidRPr="004536B4">
        <w:t>.  44(1):71-104</w:t>
      </w:r>
      <w:r>
        <w:rPr>
          <w:rFonts w:ascii="Arial" w:hAnsi="Arial" w:cs="Arial"/>
          <w:sz w:val="26"/>
          <w:szCs w:val="26"/>
        </w:rPr>
        <w:t xml:space="preserve">. </w:t>
      </w:r>
    </w:p>
    <w:p w:rsidR="006048A3" w:rsidRDefault="004536B4" w:rsidP="004709E3">
      <w:r>
        <w:t>H</w:t>
      </w:r>
      <w:r w:rsidR="006048A3" w:rsidRPr="001848B1">
        <w:t>O, Ping-</w:t>
      </w:r>
      <w:proofErr w:type="spellStart"/>
      <w:r w:rsidR="006048A3" w:rsidRPr="001848B1">
        <w:t>ti</w:t>
      </w:r>
      <w:proofErr w:type="spellEnd"/>
      <w:r w:rsidR="006048A3" w:rsidRPr="001848B1">
        <w:t>. 1964. The Ladder of Success in Imperial China; Aspects of Social Mobility, 1368-1911. Columbia University Press: 1-52, 92-167</w:t>
      </w:r>
      <w:r w:rsidR="00053599">
        <w:t>.</w:t>
      </w:r>
    </w:p>
    <w:p w:rsidR="00053599" w:rsidRDefault="00053599" w:rsidP="004709E3">
      <w:r w:rsidRPr="006048A3">
        <w:t>JIANG, Qin. 2012. Essays on Social Mobility in Late Imperial China: Attainments in Civil Exams and Officials’ Career Mobility. HKUST Social Science PhD Dissertation: 19-31.</w:t>
      </w:r>
    </w:p>
    <w:p w:rsidR="003C6F0B" w:rsidRPr="00147BB3" w:rsidRDefault="00053599" w:rsidP="004709E3">
      <w:pPr>
        <w:rPr>
          <w:lang w:eastAsia="ko-KR"/>
        </w:rPr>
      </w:pPr>
      <w:r>
        <w:rPr>
          <w:lang w:eastAsia="ko-KR"/>
        </w:rPr>
        <w:t>PPT file by</w:t>
      </w:r>
      <w:r w:rsidRPr="00BE4E5D">
        <w:rPr>
          <w:rFonts w:ascii="Arial" w:hAnsi="Arial" w:cs="Arial"/>
          <w:color w:val="262626"/>
        </w:rPr>
        <w:t>徐泓</w:t>
      </w:r>
      <w:r>
        <w:rPr>
          <w:lang w:eastAsia="ko-KR"/>
        </w:rPr>
        <w:t xml:space="preserve">on the Ming Dynasty Ladder of Success </w:t>
      </w:r>
    </w:p>
    <w:p w:rsidR="001848B1" w:rsidRPr="004709E3" w:rsidRDefault="00E50F2B" w:rsidP="004709E3">
      <w:pPr>
        <w:rPr>
          <w:u w:val="single"/>
        </w:rPr>
      </w:pPr>
      <w:r w:rsidRPr="004709E3">
        <w:rPr>
          <w:u w:val="single"/>
        </w:rPr>
        <w:t>Week 3</w:t>
      </w:r>
      <w:r w:rsidR="00E43F3F">
        <w:rPr>
          <w:u w:val="single"/>
        </w:rPr>
        <w:t xml:space="preserve"> (October 23</w:t>
      </w:r>
      <w:r w:rsidR="005C31D4" w:rsidRPr="004709E3">
        <w:rPr>
          <w:u w:val="single"/>
        </w:rPr>
        <w:t>)</w:t>
      </w:r>
    </w:p>
    <w:p w:rsidR="00053599" w:rsidRDefault="00053599" w:rsidP="004709E3">
      <w:r w:rsidRPr="001848B1">
        <w:t>RUBENSTEIN, William D</w:t>
      </w:r>
      <w:r>
        <w:t>. 2009. “</w:t>
      </w:r>
      <w:r w:rsidRPr="001848B1">
        <w:t xml:space="preserve">The social origins and career patterns of Oxford and Cambridge </w:t>
      </w:r>
      <w:proofErr w:type="spellStart"/>
      <w:r w:rsidRPr="006048A3">
        <w:t>matric</w:t>
      </w:r>
      <w:r>
        <w:t>ulants</w:t>
      </w:r>
      <w:proofErr w:type="spellEnd"/>
      <w:r>
        <w:t>, 1840–1900.”</w:t>
      </w:r>
      <w:r>
        <w:rPr>
          <w:i/>
        </w:rPr>
        <w:t>Historical</w:t>
      </w:r>
      <w:r w:rsidRPr="006048A3">
        <w:rPr>
          <w:i/>
        </w:rPr>
        <w:t xml:space="preserve"> Research</w:t>
      </w:r>
      <w:r w:rsidRPr="006048A3">
        <w:t>, vol. 82, no. 218 (November 2009): 715-730</w:t>
      </w:r>
      <w:r>
        <w:t>.</w:t>
      </w:r>
    </w:p>
    <w:p w:rsidR="00053599" w:rsidRPr="006048A3" w:rsidRDefault="00053599" w:rsidP="004709E3">
      <w:r w:rsidRPr="003C6F0B">
        <w:t xml:space="preserve">Smith, Robert J. </w:t>
      </w:r>
      <w:r>
        <w:t xml:space="preserve">1982. </w:t>
      </w:r>
      <w:r w:rsidRPr="003C6F0B">
        <w:t xml:space="preserve">The </w:t>
      </w:r>
      <w:proofErr w:type="spellStart"/>
      <w:r w:rsidRPr="003C6F0B">
        <w:t>ecole</w:t>
      </w:r>
      <w:proofErr w:type="spellEnd"/>
      <w:r w:rsidRPr="003C6F0B">
        <w:t xml:space="preserve"> </w:t>
      </w:r>
      <w:proofErr w:type="spellStart"/>
      <w:r w:rsidRPr="003C6F0B">
        <w:t>normale</w:t>
      </w:r>
      <w:proofErr w:type="spellEnd"/>
      <w:r w:rsidRPr="003C6F0B">
        <w:t xml:space="preserve"> </w:t>
      </w:r>
      <w:proofErr w:type="spellStart"/>
      <w:r w:rsidRPr="003C6F0B">
        <w:t>supérieure</w:t>
      </w:r>
      <w:proofErr w:type="spellEnd"/>
      <w:r w:rsidRPr="003C6F0B">
        <w:t xml:space="preserve"> and the Third Republic</w:t>
      </w:r>
      <w:r w:rsidR="004C644B">
        <w:t xml:space="preserve">. </w:t>
      </w:r>
      <w:proofErr w:type="spellStart"/>
      <w:r w:rsidR="004C644B">
        <w:t>Suny</w:t>
      </w:r>
      <w:proofErr w:type="spellEnd"/>
      <w:r w:rsidR="004C644B">
        <w:t xml:space="preserve"> Press, Table 4, p.34.</w:t>
      </w:r>
    </w:p>
    <w:p w:rsidR="00772A71" w:rsidRDefault="00772A71" w:rsidP="004709E3">
      <w:pPr>
        <w:rPr>
          <w:lang w:eastAsia="ko-KR"/>
        </w:rPr>
      </w:pPr>
      <w:r w:rsidRPr="00772A71">
        <w:rPr>
          <w:lang w:eastAsia="ko-KR"/>
        </w:rPr>
        <w:t xml:space="preserve">WEBER, Max. 1946. ‘The Chinese Literati.’ In </w:t>
      </w:r>
      <w:r w:rsidRPr="00772A71">
        <w:rPr>
          <w:i/>
          <w:lang w:eastAsia="ko-KR"/>
        </w:rPr>
        <w:t>From Max Weber: Essays in Sociology</w:t>
      </w:r>
      <w:r w:rsidRPr="00772A71">
        <w:rPr>
          <w:lang w:eastAsia="ko-KR"/>
        </w:rPr>
        <w:t>. Oxford University Press: 416-444, 462-467.</w:t>
      </w:r>
    </w:p>
    <w:p w:rsidR="00823B80" w:rsidRPr="00772A71" w:rsidRDefault="00823B80" w:rsidP="004709E3">
      <w:pPr>
        <w:rPr>
          <w:lang w:eastAsia="ko-KR"/>
        </w:rPr>
      </w:pPr>
    </w:p>
    <w:p w:rsidR="001848B1" w:rsidRPr="006048A3" w:rsidRDefault="005D0020" w:rsidP="004709E3">
      <w:pPr>
        <w:pStyle w:val="Heading2"/>
      </w:pPr>
      <w:r>
        <w:t xml:space="preserve">II. </w:t>
      </w:r>
      <w:r w:rsidR="001848B1" w:rsidRPr="006048A3">
        <w:t>Education and Social Mobility in the Present</w:t>
      </w:r>
    </w:p>
    <w:p w:rsidR="001848B1" w:rsidRPr="004709E3" w:rsidRDefault="00E50F2B" w:rsidP="004709E3">
      <w:pPr>
        <w:rPr>
          <w:u w:val="single"/>
        </w:rPr>
      </w:pPr>
      <w:r w:rsidRPr="004709E3">
        <w:rPr>
          <w:u w:val="single"/>
        </w:rPr>
        <w:t>Week 4</w:t>
      </w:r>
      <w:r w:rsidR="009A6B04">
        <w:rPr>
          <w:u w:val="single"/>
        </w:rPr>
        <w:t xml:space="preserve"> (October 30</w:t>
      </w:r>
      <w:r w:rsidR="005C31D4" w:rsidRPr="004709E3">
        <w:rPr>
          <w:u w:val="single"/>
        </w:rPr>
        <w:t>)</w:t>
      </w:r>
    </w:p>
    <w:p w:rsidR="000E2EBE" w:rsidRDefault="006048A3" w:rsidP="004709E3">
      <w:r w:rsidRPr="001848B1">
        <w:t>梁晨，张浩，李兰，阮丹青，康文林，李中清</w:t>
      </w:r>
      <w:r w:rsidRPr="001848B1">
        <w:t xml:space="preserve">. 2013. </w:t>
      </w:r>
      <w:r>
        <w:rPr>
          <w:rFonts w:hint="eastAsia"/>
        </w:rPr>
        <w:t>《</w:t>
      </w:r>
      <w:r w:rsidRPr="001848B1">
        <w:t>无声的革命：北京大学</w:t>
      </w:r>
      <w:r w:rsidRPr="001848B1">
        <w:t xml:space="preserve">, </w:t>
      </w:r>
      <w:r w:rsidRPr="001848B1">
        <w:t>苏州大学学生社会来源研究</w:t>
      </w:r>
      <w:r w:rsidRPr="001848B1">
        <w:t>, 1949-2002</w:t>
      </w:r>
      <w:r>
        <w:rPr>
          <w:rFonts w:hint="eastAsia"/>
        </w:rPr>
        <w:t>》</w:t>
      </w:r>
      <w:r w:rsidRPr="001848B1">
        <w:t xml:space="preserve">. </w:t>
      </w:r>
      <w:r w:rsidRPr="001848B1">
        <w:t>北京三联出版社</w:t>
      </w:r>
      <w:r>
        <w:rPr>
          <w:rFonts w:hint="eastAsia"/>
        </w:rPr>
        <w:t>.</w:t>
      </w:r>
    </w:p>
    <w:p w:rsidR="0087401F" w:rsidRPr="001848B1" w:rsidRDefault="0087401F" w:rsidP="0087401F">
      <w:r>
        <w:t xml:space="preserve">2014 PPT slides by </w:t>
      </w:r>
      <w:r w:rsidRPr="00192C7C">
        <w:t>Lee, James Z.</w:t>
      </w:r>
      <w:r>
        <w:t>,</w:t>
      </w:r>
      <w:r w:rsidRPr="00192C7C">
        <w:t xml:space="preserve"> Chen Liang, Hongbo Wang, Matthew Noellert, </w:t>
      </w:r>
      <w:proofErr w:type="spellStart"/>
      <w:r w:rsidRPr="00192C7C">
        <w:t>Limin</w:t>
      </w:r>
      <w:proofErr w:type="spellEnd"/>
      <w:r w:rsidRPr="00192C7C">
        <w:t xml:space="preserve"> Liu, </w:t>
      </w:r>
      <w:r>
        <w:t xml:space="preserve">and </w:t>
      </w:r>
      <w:r w:rsidRPr="00192C7C">
        <w:t>Cameron Campbell</w:t>
      </w:r>
      <w:r>
        <w:t>. “</w:t>
      </w:r>
      <w:r w:rsidRPr="00192C7C">
        <w:t>Changes in the Social Origins of China’s Educated Elite, 1865-2014</w:t>
      </w:r>
      <w:r>
        <w:t>.”</w:t>
      </w:r>
    </w:p>
    <w:p w:rsidR="001848B1" w:rsidRPr="004709E3" w:rsidRDefault="00E50F2B" w:rsidP="004709E3">
      <w:pPr>
        <w:rPr>
          <w:u w:val="single"/>
        </w:rPr>
      </w:pPr>
      <w:r w:rsidRPr="004709E3">
        <w:rPr>
          <w:u w:val="single"/>
        </w:rPr>
        <w:t>Week 5</w:t>
      </w:r>
      <w:r w:rsidR="00872302">
        <w:rPr>
          <w:u w:val="single"/>
        </w:rPr>
        <w:t xml:space="preserve"> (November </w:t>
      </w:r>
      <w:r w:rsidR="00872302">
        <w:rPr>
          <w:rFonts w:hint="eastAsia"/>
          <w:u w:val="single"/>
        </w:rPr>
        <w:t>8</w:t>
      </w:r>
      <w:r w:rsidR="005C31D4" w:rsidRPr="004709E3">
        <w:rPr>
          <w:u w:val="single"/>
        </w:rPr>
        <w:t>)</w:t>
      </w:r>
    </w:p>
    <w:p w:rsidR="00166E3A" w:rsidRDefault="00166E3A" w:rsidP="004709E3">
      <w:r w:rsidRPr="001848B1">
        <w:t>BOURDIEU, Pierre. 1996. The State Nobility: Elite Schools in the Field of Power. Polity Press: 9-29, 263-299.</w:t>
      </w:r>
    </w:p>
    <w:p w:rsidR="00823B80" w:rsidRDefault="00147BB3" w:rsidP="004709E3">
      <w:r w:rsidRPr="001848B1">
        <w:t>KARABEL, Jerome. 2005. The Chosen: The Hidden History of Admission and Exclusion at Harvard, Yale, and Princeton. Houghton Mifflin: 1-5.</w:t>
      </w:r>
    </w:p>
    <w:p w:rsidR="00217FA0" w:rsidRDefault="00217FA0" w:rsidP="004709E3"/>
    <w:p w:rsidR="001848B1" w:rsidRDefault="005D0020" w:rsidP="004709E3">
      <w:pPr>
        <w:pStyle w:val="Heading2"/>
      </w:pPr>
      <w:r>
        <w:t xml:space="preserve">III. </w:t>
      </w:r>
      <w:r w:rsidR="001848B1" w:rsidRPr="001848B1">
        <w:t>Wealth Accumulation and Distribution</w:t>
      </w:r>
      <w:r w:rsidR="001848B1">
        <w:t xml:space="preserve"> in the Past</w:t>
      </w:r>
    </w:p>
    <w:p w:rsidR="001848B1" w:rsidRPr="004709E3" w:rsidRDefault="00E50F2B" w:rsidP="004709E3">
      <w:pPr>
        <w:rPr>
          <w:u w:val="single"/>
        </w:rPr>
      </w:pPr>
      <w:r w:rsidRPr="004709E3">
        <w:rPr>
          <w:u w:val="single"/>
        </w:rPr>
        <w:t>Week 6</w:t>
      </w:r>
      <w:r w:rsidR="00872302">
        <w:rPr>
          <w:rFonts w:hint="eastAsia"/>
          <w:u w:val="single"/>
        </w:rPr>
        <w:t xml:space="preserve"> </w:t>
      </w:r>
      <w:r w:rsidR="00872302">
        <w:rPr>
          <w:u w:val="single"/>
        </w:rPr>
        <w:t>(November 1</w:t>
      </w:r>
      <w:r w:rsidR="00872302">
        <w:rPr>
          <w:rFonts w:hint="eastAsia"/>
          <w:u w:val="single"/>
        </w:rPr>
        <w:t>5</w:t>
      </w:r>
      <w:r w:rsidR="005C31D4" w:rsidRPr="004709E3">
        <w:rPr>
          <w:u w:val="single"/>
        </w:rPr>
        <w:t>)</w:t>
      </w:r>
    </w:p>
    <w:p w:rsidR="00C72314" w:rsidRDefault="00C72314" w:rsidP="004709E3">
      <w:r w:rsidRPr="001848B1">
        <w:lastRenderedPageBreak/>
        <w:t>CHEN, Shuang. 201</w:t>
      </w:r>
      <w:r w:rsidR="00922F4C">
        <w:t>4</w:t>
      </w:r>
      <w:r w:rsidRPr="001848B1">
        <w:t>. Social Formation under State Domination: State Categories and Wealth Stratification in Northeast China, 1815-1913. Book Manuscript: 1-31</w:t>
      </w:r>
      <w:r w:rsidR="00ED6563">
        <w:t>.</w:t>
      </w:r>
    </w:p>
    <w:p w:rsidR="00147BB3" w:rsidRPr="001848B1" w:rsidRDefault="00ED6563" w:rsidP="004709E3">
      <w:r w:rsidRPr="001848B1">
        <w:t xml:space="preserve">LINDERT, Peter H. 1991. ‘Toward a Comparative History of Income and Wealth Inequality.’ in </w:t>
      </w:r>
      <w:r w:rsidRPr="001848B1">
        <w:rPr>
          <w:i/>
        </w:rPr>
        <w:t>Income Distribution in Historical Perspective</w:t>
      </w:r>
      <w:r w:rsidRPr="001848B1">
        <w:t>. Cambridge University Press: 212-231.</w:t>
      </w:r>
    </w:p>
    <w:p w:rsidR="001848B1" w:rsidRDefault="00E50F2B" w:rsidP="004709E3">
      <w:pPr>
        <w:rPr>
          <w:u w:val="single"/>
        </w:rPr>
      </w:pPr>
      <w:r w:rsidRPr="004709E3">
        <w:rPr>
          <w:u w:val="single"/>
        </w:rPr>
        <w:t>Week 7</w:t>
      </w:r>
      <w:r w:rsidR="009A6B04">
        <w:rPr>
          <w:u w:val="single"/>
        </w:rPr>
        <w:t xml:space="preserve"> (Nove</w:t>
      </w:r>
      <w:r w:rsidR="00872302">
        <w:rPr>
          <w:u w:val="single"/>
        </w:rPr>
        <w:t>mber 2</w:t>
      </w:r>
      <w:r w:rsidR="00437036">
        <w:rPr>
          <w:rFonts w:hint="eastAsia"/>
          <w:u w:val="single"/>
        </w:rPr>
        <w:t>1</w:t>
      </w:r>
      <w:r w:rsidR="005C31D4" w:rsidRPr="004709E3">
        <w:rPr>
          <w:u w:val="single"/>
        </w:rPr>
        <w:t>)</w:t>
      </w:r>
    </w:p>
    <w:p w:rsidR="00F96FE1" w:rsidRPr="00F96FE1" w:rsidRDefault="00F96FE1" w:rsidP="004709E3">
      <w:r>
        <w:rPr>
          <w:rFonts w:hint="eastAsia"/>
        </w:rPr>
        <w:t xml:space="preserve">Co-taught with Professor </w:t>
      </w:r>
      <w:r>
        <w:rPr>
          <w:rFonts w:hint="eastAsia"/>
        </w:rPr>
        <w:t>胡英泽</w:t>
      </w:r>
    </w:p>
    <w:p w:rsidR="00ED6563" w:rsidRPr="00ED6563" w:rsidRDefault="00ED6563" w:rsidP="004709E3">
      <w:pPr>
        <w:rPr>
          <w:rFonts w:eastAsia="Malgun Gothic"/>
        </w:rPr>
      </w:pPr>
      <w:r w:rsidRPr="00ED6563">
        <w:rPr>
          <w:rFonts w:eastAsia="Malgun Gothic"/>
        </w:rPr>
        <w:t>胡英</w:t>
      </w:r>
      <w:r w:rsidRPr="00ED6563">
        <w:t>泽。</w:t>
      </w:r>
      <w:r w:rsidRPr="00ED6563">
        <w:t>2012.</w:t>
      </w:r>
      <w:r w:rsidRPr="00ED6563">
        <w:t>《流动的土地－明清以来黄河小北干流区域社会研究》。北京大学出版社，</w:t>
      </w:r>
      <w:r w:rsidRPr="00ED6563">
        <w:t>225-234.</w:t>
      </w:r>
    </w:p>
    <w:p w:rsidR="00ED6563" w:rsidRDefault="00ED6563" w:rsidP="004709E3">
      <w:pPr>
        <w:rPr>
          <w:rFonts w:eastAsia="Malgun Gothic"/>
          <w:lang w:eastAsia="ko-KR"/>
        </w:rPr>
      </w:pPr>
      <w:r w:rsidRPr="00ED6563">
        <w:t>秦晖，苏文</w:t>
      </w:r>
      <w:r w:rsidRPr="00ED6563">
        <w:t xml:space="preserve">. 1996. </w:t>
      </w:r>
      <w:r w:rsidRPr="00ED6563">
        <w:rPr>
          <w:rStyle w:val="fn"/>
        </w:rPr>
        <w:t>田园诗与狂想曲</w:t>
      </w:r>
      <w:r w:rsidRPr="00ED6563">
        <w:t xml:space="preserve">: </w:t>
      </w:r>
      <w:r w:rsidRPr="00ED6563">
        <w:rPr>
          <w:rStyle w:val="Subtitle1"/>
        </w:rPr>
        <w:t>关中模式与前近代社会的再认识</w:t>
      </w:r>
      <w:r w:rsidR="000A3D00">
        <w:rPr>
          <w:rStyle w:val="Subtitle1"/>
          <w:rFonts w:hint="eastAsia"/>
        </w:rPr>
        <w:t xml:space="preserve"> </w:t>
      </w:r>
      <w:r w:rsidRPr="00ED6563">
        <w:t>(Pastorals and rhapsodies: research on peasant societies and peasant culture).</w:t>
      </w:r>
      <w:r w:rsidRPr="00ED6563">
        <w:t>中央编译出版社</w:t>
      </w:r>
      <w:r w:rsidRPr="00ED6563">
        <w:rPr>
          <w:rFonts w:eastAsia="Malgun Gothic"/>
          <w:lang w:eastAsia="ko-KR"/>
        </w:rPr>
        <w:t>: 44-68, 69-112, 135-161.</w:t>
      </w:r>
    </w:p>
    <w:p w:rsidR="00823B80" w:rsidRPr="00ED6563" w:rsidRDefault="00823B80" w:rsidP="004709E3">
      <w:pPr>
        <w:rPr>
          <w:lang w:eastAsia="ko-KR"/>
        </w:rPr>
      </w:pPr>
    </w:p>
    <w:p w:rsidR="001848B1" w:rsidRDefault="005D0020" w:rsidP="004709E3">
      <w:pPr>
        <w:pStyle w:val="Heading2"/>
      </w:pPr>
      <w:r>
        <w:t xml:space="preserve">IV. </w:t>
      </w:r>
      <w:r w:rsidR="001848B1" w:rsidRPr="001848B1">
        <w:t>Wealth Accumulation and Distribution</w:t>
      </w:r>
      <w:r w:rsidR="001848B1">
        <w:t xml:space="preserve"> in the Present</w:t>
      </w:r>
    </w:p>
    <w:p w:rsidR="001848B1" w:rsidRPr="004709E3" w:rsidRDefault="00E50F2B" w:rsidP="004709E3">
      <w:pPr>
        <w:rPr>
          <w:u w:val="single"/>
        </w:rPr>
      </w:pPr>
      <w:r w:rsidRPr="004709E3">
        <w:rPr>
          <w:u w:val="single"/>
        </w:rPr>
        <w:t>Week 8</w:t>
      </w:r>
      <w:r w:rsidR="00872302">
        <w:rPr>
          <w:u w:val="single"/>
        </w:rPr>
        <w:t xml:space="preserve"> (November 2</w:t>
      </w:r>
      <w:r w:rsidR="00872302">
        <w:rPr>
          <w:rFonts w:hint="eastAsia"/>
          <w:u w:val="single"/>
        </w:rPr>
        <w:t>9</w:t>
      </w:r>
      <w:r w:rsidR="005C31D4" w:rsidRPr="004709E3">
        <w:rPr>
          <w:u w:val="single"/>
        </w:rPr>
        <w:t>)</w:t>
      </w:r>
    </w:p>
    <w:p w:rsidR="00872302" w:rsidRDefault="00872302" w:rsidP="00872302">
      <w:r>
        <w:rPr>
          <w:rFonts w:hint="eastAsia"/>
        </w:rPr>
        <w:t>Co-taught with Professor James Z. Lee</w:t>
      </w:r>
    </w:p>
    <w:p w:rsidR="00872302" w:rsidRPr="003A1911" w:rsidRDefault="00872302" w:rsidP="00872302">
      <w:r w:rsidRPr="003A1911">
        <w:t xml:space="preserve">PIKETTY, Thomas. 2014. </w:t>
      </w:r>
      <w:r w:rsidRPr="003A1911">
        <w:rPr>
          <w:i/>
        </w:rPr>
        <w:t xml:space="preserve">Capital in the Twenty-First Century. </w:t>
      </w:r>
      <w:r>
        <w:t>Harvard University Press, “Introduction”, 1-35</w:t>
      </w:r>
      <w:r>
        <w:rPr>
          <w:rFonts w:hint="eastAsia"/>
        </w:rPr>
        <w:t xml:space="preserve">; Chapter 11 </w:t>
      </w:r>
      <w:r>
        <w:t>“</w:t>
      </w:r>
      <w:r>
        <w:rPr>
          <w:rFonts w:hint="eastAsia"/>
        </w:rPr>
        <w:t>Merit and Inheritance in the Long Run</w:t>
      </w:r>
      <w:r>
        <w:t>”</w:t>
      </w:r>
      <w:r>
        <w:rPr>
          <w:rFonts w:hint="eastAsia"/>
        </w:rPr>
        <w:t>, 377-429.</w:t>
      </w:r>
    </w:p>
    <w:p w:rsidR="001848B1" w:rsidRPr="004709E3" w:rsidRDefault="00E50F2B" w:rsidP="004709E3">
      <w:pPr>
        <w:rPr>
          <w:u w:val="single"/>
        </w:rPr>
      </w:pPr>
      <w:r w:rsidRPr="004709E3">
        <w:rPr>
          <w:u w:val="single"/>
        </w:rPr>
        <w:t>Week 9</w:t>
      </w:r>
      <w:r w:rsidR="00872302">
        <w:rPr>
          <w:u w:val="single"/>
        </w:rPr>
        <w:t xml:space="preserve"> (December </w:t>
      </w:r>
      <w:r w:rsidR="00872302">
        <w:rPr>
          <w:rFonts w:hint="eastAsia"/>
          <w:u w:val="single"/>
        </w:rPr>
        <w:t>6</w:t>
      </w:r>
      <w:r w:rsidR="005C31D4" w:rsidRPr="004709E3">
        <w:rPr>
          <w:u w:val="single"/>
        </w:rPr>
        <w:t>)</w:t>
      </w:r>
    </w:p>
    <w:p w:rsidR="00872302" w:rsidRDefault="00872302" w:rsidP="00872302">
      <w:r w:rsidRPr="001848B1">
        <w:t xml:space="preserve">Three sets of 2013 PPT Slides on Wealth Inequality in Contemporary China by GAN Li and TAN </w:t>
      </w:r>
      <w:proofErr w:type="spellStart"/>
      <w:r w:rsidRPr="001848B1">
        <w:t>Jijun</w:t>
      </w:r>
      <w:proofErr w:type="spellEnd"/>
      <w:r w:rsidRPr="001848B1">
        <w:t xml:space="preserve">, LI Shi and WAN </w:t>
      </w:r>
      <w:proofErr w:type="spellStart"/>
      <w:r w:rsidRPr="001848B1">
        <w:t>Haiyuan</w:t>
      </w:r>
      <w:proofErr w:type="spellEnd"/>
      <w:r w:rsidRPr="001848B1">
        <w:t>, and Albert PARK and SHEN Yan</w:t>
      </w:r>
    </w:p>
    <w:p w:rsidR="00823B80" w:rsidRPr="00872302" w:rsidRDefault="00823B80" w:rsidP="004709E3"/>
    <w:p w:rsidR="003A1911" w:rsidRDefault="005D0020" w:rsidP="004709E3">
      <w:pPr>
        <w:pStyle w:val="Heading2"/>
      </w:pPr>
      <w:r>
        <w:t xml:space="preserve">V. </w:t>
      </w:r>
      <w:r w:rsidR="003A1911">
        <w:t>Inequality and Revolution</w:t>
      </w:r>
    </w:p>
    <w:p w:rsidR="001848B1" w:rsidRPr="004709E3" w:rsidRDefault="003A1911" w:rsidP="004709E3">
      <w:pPr>
        <w:rPr>
          <w:u w:val="single"/>
        </w:rPr>
      </w:pPr>
      <w:r w:rsidRPr="004709E3">
        <w:rPr>
          <w:u w:val="single"/>
        </w:rPr>
        <w:t>Week 1</w:t>
      </w:r>
      <w:r w:rsidR="00E50F2B" w:rsidRPr="004709E3">
        <w:rPr>
          <w:u w:val="single"/>
        </w:rPr>
        <w:t>0</w:t>
      </w:r>
      <w:r w:rsidR="00872302">
        <w:rPr>
          <w:u w:val="single"/>
        </w:rPr>
        <w:t xml:space="preserve"> (December 1</w:t>
      </w:r>
      <w:r w:rsidR="00872302">
        <w:rPr>
          <w:rFonts w:hint="eastAsia"/>
          <w:u w:val="single"/>
        </w:rPr>
        <w:t>3</w:t>
      </w:r>
      <w:r w:rsidR="005C31D4" w:rsidRPr="004709E3">
        <w:rPr>
          <w:u w:val="single"/>
        </w:rPr>
        <w:t>)</w:t>
      </w:r>
    </w:p>
    <w:p w:rsidR="00CF30B8" w:rsidRPr="00973395" w:rsidRDefault="00CF30B8" w:rsidP="004709E3">
      <w:pPr>
        <w:rPr>
          <w:rFonts w:eastAsia="Malgun Gothic"/>
          <w:lang w:eastAsia="ko-KR"/>
        </w:rPr>
      </w:pPr>
      <w:r w:rsidRPr="00973395">
        <w:rPr>
          <w:rFonts w:eastAsia="Malgun Gothic"/>
          <w:lang w:eastAsia="ko-KR"/>
        </w:rPr>
        <w:t xml:space="preserve">MOORE, Barrington. 1966. </w:t>
      </w:r>
      <w:r w:rsidRPr="00973395">
        <w:t>Social Origins of Dictatorship and Democracy: Lord and Peasant in the Making of the Modern World</w:t>
      </w:r>
      <w:r w:rsidRPr="00973395">
        <w:rPr>
          <w:rFonts w:eastAsia="Malgun Gothic"/>
          <w:lang w:eastAsia="ko-KR"/>
        </w:rPr>
        <w:t xml:space="preserve">. </w:t>
      </w:r>
      <w:r w:rsidRPr="00973395">
        <w:t>Beacon Press</w:t>
      </w:r>
      <w:r w:rsidRPr="00973395">
        <w:rPr>
          <w:rFonts w:eastAsia="Malgun Gothic"/>
          <w:lang w:eastAsia="ko-KR"/>
        </w:rPr>
        <w:t>: 453-483.</w:t>
      </w:r>
    </w:p>
    <w:p w:rsidR="004C5A2D" w:rsidRPr="004C5A2D" w:rsidRDefault="004C5A2D" w:rsidP="004709E3">
      <w:pPr>
        <w:rPr>
          <w:lang w:eastAsia="ko-KR"/>
        </w:rPr>
      </w:pPr>
      <w:r w:rsidRPr="004C5A2D">
        <w:rPr>
          <w:lang w:eastAsia="ko-KR"/>
        </w:rPr>
        <w:t>WANG, Feng. 2008. Boundaries and Categories:</w:t>
      </w:r>
      <w:r w:rsidRPr="004C5A2D">
        <w:rPr>
          <w:rFonts w:eastAsia="SabonLTStd-Italic"/>
          <w:iCs/>
        </w:rPr>
        <w:t xml:space="preserve"> Ri</w:t>
      </w:r>
      <w:r w:rsidRPr="004C5A2D">
        <w:rPr>
          <w:iCs/>
          <w:lang w:eastAsia="ko-KR"/>
        </w:rPr>
        <w:t xml:space="preserve">sing Inequality </w:t>
      </w:r>
      <w:r w:rsidRPr="004C5A2D">
        <w:rPr>
          <w:rFonts w:eastAsia="SabonLTStd-Italic"/>
          <w:iCs/>
        </w:rPr>
        <w:t>in Post</w:t>
      </w:r>
      <w:r w:rsidRPr="004C5A2D">
        <w:rPr>
          <w:iCs/>
          <w:lang w:eastAsia="ko-KR"/>
        </w:rPr>
        <w:t>-</w:t>
      </w:r>
      <w:r w:rsidRPr="004C5A2D">
        <w:rPr>
          <w:rFonts w:eastAsia="SabonLTStd-Italic"/>
          <w:iCs/>
        </w:rPr>
        <w:t>Socialist</w:t>
      </w:r>
      <w:r w:rsidR="00702A9F">
        <w:rPr>
          <w:rFonts w:eastAsia="SabonLTStd-Italic"/>
          <w:iCs/>
        </w:rPr>
        <w:t xml:space="preserve"> </w:t>
      </w:r>
      <w:r w:rsidRPr="004C5A2D">
        <w:rPr>
          <w:rFonts w:eastAsia="SabonLTStd-Italic"/>
          <w:iCs/>
        </w:rPr>
        <w:t>Urban China</w:t>
      </w:r>
      <w:r w:rsidRPr="004C5A2D">
        <w:rPr>
          <w:iCs/>
          <w:lang w:eastAsia="ko-KR"/>
        </w:rPr>
        <w:t xml:space="preserve">. </w:t>
      </w:r>
      <w:r w:rsidRPr="004C5A2D">
        <w:rPr>
          <w:lang w:eastAsia="ko-KR"/>
        </w:rPr>
        <w:t>Stanford University Press: 3-45.</w:t>
      </w:r>
    </w:p>
    <w:p w:rsidR="001848B1" w:rsidRPr="004709E3" w:rsidRDefault="00E50F2B" w:rsidP="004709E3">
      <w:pPr>
        <w:rPr>
          <w:u w:val="single"/>
        </w:rPr>
      </w:pPr>
      <w:r w:rsidRPr="004709E3">
        <w:rPr>
          <w:u w:val="single"/>
        </w:rPr>
        <w:t>Week 11</w:t>
      </w:r>
      <w:r w:rsidR="00872302">
        <w:rPr>
          <w:u w:val="single"/>
        </w:rPr>
        <w:t xml:space="preserve"> (December </w:t>
      </w:r>
      <w:r w:rsidR="00872302">
        <w:rPr>
          <w:rFonts w:hint="eastAsia"/>
          <w:u w:val="single"/>
        </w:rPr>
        <w:t>20</w:t>
      </w:r>
      <w:r w:rsidR="005C31D4" w:rsidRPr="004709E3">
        <w:rPr>
          <w:u w:val="single"/>
        </w:rPr>
        <w:t>)</w:t>
      </w:r>
    </w:p>
    <w:p w:rsidR="004C5A2D" w:rsidRPr="00973395" w:rsidRDefault="004C5A2D" w:rsidP="004709E3">
      <w:pPr>
        <w:rPr>
          <w:rFonts w:eastAsia="Malgun Gothic"/>
          <w:lang w:eastAsia="ko-KR"/>
        </w:rPr>
      </w:pPr>
      <w:r w:rsidRPr="00973395">
        <w:lastRenderedPageBreak/>
        <w:t>H</w:t>
      </w:r>
      <w:r w:rsidRPr="00973395">
        <w:rPr>
          <w:rFonts w:eastAsia="Malgun Gothic"/>
          <w:lang w:eastAsia="ko-KR"/>
        </w:rPr>
        <w:t>INTON</w:t>
      </w:r>
      <w:r w:rsidRPr="00973395">
        <w:t>, William</w:t>
      </w:r>
      <w:r w:rsidRPr="00973395">
        <w:rPr>
          <w:rFonts w:eastAsia="Malgun Gothic"/>
          <w:lang w:eastAsia="ko-KR"/>
        </w:rPr>
        <w:t xml:space="preserve">. </w:t>
      </w:r>
      <w:r w:rsidRPr="00973395">
        <w:t xml:space="preserve">1966. </w:t>
      </w:r>
      <w:proofErr w:type="spellStart"/>
      <w:r w:rsidRPr="00973395">
        <w:rPr>
          <w:i/>
        </w:rPr>
        <w:t>Fanshen</w:t>
      </w:r>
      <w:proofErr w:type="spellEnd"/>
      <w:r w:rsidRPr="00973395">
        <w:rPr>
          <w:i/>
        </w:rPr>
        <w:t>: A Documentary of Revolution in a Chinese</w:t>
      </w:r>
      <w:r w:rsidR="00157671">
        <w:rPr>
          <w:rFonts w:hint="eastAsia"/>
          <w:i/>
        </w:rPr>
        <w:t xml:space="preserve"> </w:t>
      </w:r>
      <w:r w:rsidRPr="00973395">
        <w:rPr>
          <w:i/>
        </w:rPr>
        <w:t>Village</w:t>
      </w:r>
      <w:r w:rsidRPr="00973395">
        <w:t>.</w:t>
      </w:r>
      <w:r w:rsidR="00702A9F">
        <w:t xml:space="preserve"> </w:t>
      </w:r>
      <w:r w:rsidRPr="00973395">
        <w:t>Monthly Review Press</w:t>
      </w:r>
      <w:r w:rsidRPr="00973395">
        <w:rPr>
          <w:rFonts w:eastAsia="Malgun Gothic"/>
          <w:lang w:eastAsia="ko-KR"/>
        </w:rPr>
        <w:t>:</w:t>
      </w:r>
      <w:r w:rsidRPr="00973395">
        <w:t xml:space="preserve"> 147-</w:t>
      </w:r>
      <w:r w:rsidRPr="00973395">
        <w:rPr>
          <w:rFonts w:eastAsia="Malgun Gothic"/>
          <w:lang w:eastAsia="ko-KR"/>
        </w:rPr>
        <w:t>1</w:t>
      </w:r>
      <w:r w:rsidRPr="00973395">
        <w:t>56, 332-36</w:t>
      </w:r>
      <w:r w:rsidRPr="00973395">
        <w:rPr>
          <w:rFonts w:eastAsia="Malgun Gothic"/>
          <w:lang w:eastAsia="ko-KR"/>
        </w:rPr>
        <w:t>6</w:t>
      </w:r>
      <w:r w:rsidRPr="00973395">
        <w:t>.</w:t>
      </w:r>
    </w:p>
    <w:p w:rsidR="003A1911" w:rsidRDefault="003A1911" w:rsidP="004709E3">
      <w:r w:rsidRPr="001848B1">
        <w:t xml:space="preserve">NOELLERT, Matthew. 2014. “New Perspectives on Communist Land Reform: Evidence from Northeast China, 1946-1948.” HKUST Humanities PhD </w:t>
      </w:r>
      <w:r>
        <w:t>Dissertation</w:t>
      </w:r>
      <w:r w:rsidRPr="001848B1">
        <w:t>.</w:t>
      </w:r>
    </w:p>
    <w:p w:rsidR="00823B80" w:rsidRPr="003A1911" w:rsidRDefault="00823B80" w:rsidP="004709E3"/>
    <w:p w:rsidR="00E5759A" w:rsidRDefault="005D0020" w:rsidP="004709E3">
      <w:pPr>
        <w:pStyle w:val="Heading2"/>
      </w:pPr>
      <w:r>
        <w:t xml:space="preserve">VI. </w:t>
      </w:r>
      <w:r w:rsidR="00CF30B8">
        <w:t>Revolution and Social Order</w:t>
      </w:r>
    </w:p>
    <w:p w:rsidR="006B66DF" w:rsidRDefault="00E50F2B" w:rsidP="004709E3">
      <w:r w:rsidRPr="004709E3">
        <w:rPr>
          <w:u w:val="single"/>
        </w:rPr>
        <w:t>Week 12</w:t>
      </w:r>
      <w:r w:rsidR="00332DE2">
        <w:rPr>
          <w:u w:val="single"/>
        </w:rPr>
        <w:t xml:space="preserve"> </w:t>
      </w:r>
      <w:r w:rsidR="00872302">
        <w:t>(December 2</w:t>
      </w:r>
      <w:r w:rsidR="00872302">
        <w:rPr>
          <w:rFonts w:hint="eastAsia"/>
        </w:rPr>
        <w:t>7</w:t>
      </w:r>
      <w:r w:rsidR="009A6B04">
        <w:t>)</w:t>
      </w:r>
    </w:p>
    <w:p w:rsidR="00CF30B8" w:rsidRDefault="005C31D4" w:rsidP="004709E3">
      <w:r w:rsidRPr="004709E3">
        <w:t>Student pr</w:t>
      </w:r>
      <w:r w:rsidR="00A02EC0">
        <w:t xml:space="preserve">esentations - Research on </w:t>
      </w:r>
      <w:r w:rsidR="000F279F" w:rsidRPr="004709E3">
        <w:t xml:space="preserve">Land Reform </w:t>
      </w:r>
      <w:r w:rsidR="00A02EC0">
        <w:t>and Collectivization in Shanxi</w:t>
      </w:r>
    </w:p>
    <w:p w:rsidR="00DE58B9" w:rsidRDefault="00DE58B9" w:rsidP="00DE58B9">
      <w:r>
        <w:t>Thesis statement due</w:t>
      </w:r>
    </w:p>
    <w:p w:rsidR="00A507A5" w:rsidRPr="004709E3" w:rsidRDefault="00A507A5" w:rsidP="004709E3"/>
    <w:p w:rsidR="00332DE2" w:rsidRDefault="00DE58B9" w:rsidP="004709E3">
      <w:r>
        <w:rPr>
          <w:u w:val="single"/>
        </w:rPr>
        <w:t>Week 14</w:t>
      </w:r>
      <w:r w:rsidR="00872302">
        <w:t xml:space="preserve"> (January </w:t>
      </w:r>
      <w:r w:rsidR="000530D1">
        <w:t>10</w:t>
      </w:r>
      <w:r w:rsidR="009A6B04">
        <w:t>)</w:t>
      </w:r>
    </w:p>
    <w:p w:rsidR="00332DE2" w:rsidRDefault="00332DE2" w:rsidP="004709E3">
      <w:r>
        <w:t>Co-taught with Prof. Cameron Campbell</w:t>
      </w:r>
    </w:p>
    <w:p w:rsidR="00E50F2B" w:rsidRDefault="000F279F" w:rsidP="004709E3">
      <w:r w:rsidRPr="004709E3">
        <w:t xml:space="preserve">Student </w:t>
      </w:r>
      <w:r w:rsidR="00A02EC0">
        <w:t>presentations</w:t>
      </w:r>
      <w:r w:rsidR="005C31D4" w:rsidRPr="004709E3">
        <w:t xml:space="preserve"> </w:t>
      </w:r>
      <w:r w:rsidRPr="004709E3">
        <w:t xml:space="preserve">- </w:t>
      </w:r>
      <w:r w:rsidR="00A02EC0">
        <w:t xml:space="preserve">Research on </w:t>
      </w:r>
      <w:r w:rsidR="00A02EC0" w:rsidRPr="004709E3">
        <w:t xml:space="preserve">Land Reform </w:t>
      </w:r>
      <w:r w:rsidR="00A02EC0">
        <w:t>and Collectivization in Shanxi</w:t>
      </w:r>
    </w:p>
    <w:p w:rsidR="006B66DF" w:rsidRDefault="006B66DF" w:rsidP="004709E3">
      <w:pPr>
        <w:rPr>
          <w:u w:val="single"/>
        </w:rPr>
      </w:pPr>
      <w:bookmarkStart w:id="0" w:name="_GoBack"/>
      <w:bookmarkEnd w:id="0"/>
    </w:p>
    <w:p w:rsidR="00A507A5" w:rsidRPr="00A507A5" w:rsidRDefault="00A507A5" w:rsidP="004709E3">
      <w:pPr>
        <w:rPr>
          <w:u w:val="single"/>
        </w:rPr>
      </w:pPr>
      <w:r>
        <w:rPr>
          <w:u w:val="single"/>
        </w:rPr>
        <w:t>Week 15</w:t>
      </w:r>
      <w:r w:rsidRPr="00A507A5">
        <w:t xml:space="preserve"> (January 17):</w:t>
      </w:r>
      <w:r>
        <w:t xml:space="preserve"> Topic sentence outline due</w:t>
      </w:r>
    </w:p>
    <w:p w:rsidR="005C31D4" w:rsidRDefault="001D6B59" w:rsidP="004709E3">
      <w:r>
        <w:rPr>
          <w:rStyle w:val="Heading3Char"/>
        </w:rPr>
        <w:t>Week 16</w:t>
      </w:r>
      <w:r w:rsidR="009A6B04">
        <w:rPr>
          <w:rStyle w:val="Heading3Char"/>
          <w:u w:val="none"/>
        </w:rPr>
        <w:t xml:space="preserve"> (January </w:t>
      </w:r>
      <w:r w:rsidR="00872302">
        <w:rPr>
          <w:rStyle w:val="Heading3Char"/>
          <w:u w:val="none"/>
        </w:rPr>
        <w:t>2</w:t>
      </w:r>
      <w:r w:rsidR="00872302">
        <w:rPr>
          <w:rStyle w:val="Heading3Char"/>
          <w:rFonts w:hint="eastAsia"/>
          <w:u w:val="none"/>
        </w:rPr>
        <w:t>4</w:t>
      </w:r>
      <w:r w:rsidR="009A6B04">
        <w:rPr>
          <w:rStyle w:val="Heading3Char"/>
          <w:u w:val="none"/>
        </w:rPr>
        <w:t>)</w:t>
      </w:r>
      <w:r w:rsidR="005C31D4">
        <w:t xml:space="preserve">: </w:t>
      </w:r>
      <w:r w:rsidR="001A143F">
        <w:t>Final s</w:t>
      </w:r>
      <w:r w:rsidR="005C31D4">
        <w:t>tudent p</w:t>
      </w:r>
      <w:r w:rsidR="005C31D4" w:rsidRPr="000F279F">
        <w:t>resentations</w:t>
      </w:r>
    </w:p>
    <w:p w:rsidR="00E02EA5" w:rsidRPr="00E02EA5" w:rsidRDefault="00E02EA5" w:rsidP="004709E3">
      <w:r>
        <w:rPr>
          <w:u w:val="single"/>
        </w:rPr>
        <w:t xml:space="preserve">Week 17 </w:t>
      </w:r>
      <w:r>
        <w:t xml:space="preserve">(January 31): Final research </w:t>
      </w:r>
      <w:r w:rsidR="00254E55">
        <w:t>essay</w:t>
      </w:r>
      <w:r>
        <w:t xml:space="preserve"> due</w:t>
      </w:r>
    </w:p>
    <w:sectPr w:rsidR="00E02EA5" w:rsidRPr="00E02EA5" w:rsidSect="00BD0FFC">
      <w:footerReference w:type="default" r:id="rId8"/>
      <w:pgSz w:w="11909" w:h="16834" w:code="9"/>
      <w:pgMar w:top="1440" w:right="1440" w:bottom="1440" w:left="1440" w:header="72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1A0" w:rsidRDefault="007E51A0" w:rsidP="004709E3">
      <w:r>
        <w:separator/>
      </w:r>
    </w:p>
  </w:endnote>
  <w:endnote w:type="continuationSeparator" w:id="0">
    <w:p w:rsidR="007E51A0" w:rsidRDefault="007E51A0" w:rsidP="0047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algun Gothic">
    <w:altName w:val="Arial Unicode MS"/>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abonLTStd-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CA" w:rsidRDefault="00933CCA" w:rsidP="004709E3"/>
  <w:p w:rsidR="00933CCA" w:rsidRDefault="00933CCA" w:rsidP="004709E3">
    <w:pPr>
      <w:pStyle w:val="FooterOdd"/>
    </w:pPr>
    <w:r>
      <w:t xml:space="preserve">Page </w:t>
    </w:r>
    <w:r w:rsidR="00E87968">
      <w:fldChar w:fldCharType="begin"/>
    </w:r>
    <w:r>
      <w:instrText xml:space="preserve"> PAGE   \* MERGEFORMAT </w:instrText>
    </w:r>
    <w:r w:rsidR="00E87968">
      <w:fldChar w:fldCharType="separate"/>
    </w:r>
    <w:r w:rsidR="006B66DF" w:rsidRPr="006B66DF">
      <w:rPr>
        <w:noProof/>
        <w:sz w:val="24"/>
        <w:szCs w:val="24"/>
      </w:rPr>
      <w:t>5</w:t>
    </w:r>
    <w:r w:rsidR="00E87968">
      <w:rPr>
        <w:noProof/>
        <w:sz w:val="24"/>
        <w:szCs w:val="24"/>
      </w:rPr>
      <w:fldChar w:fldCharType="end"/>
    </w:r>
  </w:p>
  <w:p w:rsidR="00933CCA" w:rsidRDefault="00933CCA" w:rsidP="00470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1A0" w:rsidRDefault="007E51A0" w:rsidP="004709E3">
      <w:r>
        <w:separator/>
      </w:r>
    </w:p>
  </w:footnote>
  <w:footnote w:type="continuationSeparator" w:id="0">
    <w:p w:rsidR="007E51A0" w:rsidRDefault="007E51A0" w:rsidP="00470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632"/>
    <w:multiLevelType w:val="hybridMultilevel"/>
    <w:tmpl w:val="6F5A6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A672B"/>
    <w:multiLevelType w:val="hybridMultilevel"/>
    <w:tmpl w:val="5432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01FDE"/>
    <w:multiLevelType w:val="hybridMultilevel"/>
    <w:tmpl w:val="52D4F188"/>
    <w:lvl w:ilvl="0" w:tplc="1990ED9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A06AB"/>
    <w:multiLevelType w:val="hybridMultilevel"/>
    <w:tmpl w:val="B05A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827CD"/>
    <w:multiLevelType w:val="hybridMultilevel"/>
    <w:tmpl w:val="ADD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6060C"/>
    <w:multiLevelType w:val="hybridMultilevel"/>
    <w:tmpl w:val="66BC9FEC"/>
    <w:lvl w:ilvl="0" w:tplc="ADF4035C">
      <w:start w:val="1"/>
      <w:numFmt w:val="bullet"/>
      <w:lvlText w:val="•"/>
      <w:lvlJc w:val="left"/>
      <w:pPr>
        <w:tabs>
          <w:tab w:val="num" w:pos="720"/>
        </w:tabs>
        <w:ind w:left="720" w:hanging="360"/>
      </w:pPr>
      <w:rPr>
        <w:rFonts w:ascii="Times" w:hAnsi="Times" w:hint="default"/>
      </w:rPr>
    </w:lvl>
    <w:lvl w:ilvl="1" w:tplc="53C0581C" w:tentative="1">
      <w:start w:val="1"/>
      <w:numFmt w:val="bullet"/>
      <w:lvlText w:val="•"/>
      <w:lvlJc w:val="left"/>
      <w:pPr>
        <w:tabs>
          <w:tab w:val="num" w:pos="1440"/>
        </w:tabs>
        <w:ind w:left="1440" w:hanging="360"/>
      </w:pPr>
      <w:rPr>
        <w:rFonts w:ascii="Times" w:hAnsi="Times" w:hint="default"/>
      </w:rPr>
    </w:lvl>
    <w:lvl w:ilvl="2" w:tplc="89A877A8" w:tentative="1">
      <w:start w:val="1"/>
      <w:numFmt w:val="bullet"/>
      <w:lvlText w:val="•"/>
      <w:lvlJc w:val="left"/>
      <w:pPr>
        <w:tabs>
          <w:tab w:val="num" w:pos="2160"/>
        </w:tabs>
        <w:ind w:left="2160" w:hanging="360"/>
      </w:pPr>
      <w:rPr>
        <w:rFonts w:ascii="Times" w:hAnsi="Times" w:hint="default"/>
      </w:rPr>
    </w:lvl>
    <w:lvl w:ilvl="3" w:tplc="05D4FBF8" w:tentative="1">
      <w:start w:val="1"/>
      <w:numFmt w:val="bullet"/>
      <w:lvlText w:val="•"/>
      <w:lvlJc w:val="left"/>
      <w:pPr>
        <w:tabs>
          <w:tab w:val="num" w:pos="2880"/>
        </w:tabs>
        <w:ind w:left="2880" w:hanging="360"/>
      </w:pPr>
      <w:rPr>
        <w:rFonts w:ascii="Times" w:hAnsi="Times" w:hint="default"/>
      </w:rPr>
    </w:lvl>
    <w:lvl w:ilvl="4" w:tplc="F10AC46A" w:tentative="1">
      <w:start w:val="1"/>
      <w:numFmt w:val="bullet"/>
      <w:lvlText w:val="•"/>
      <w:lvlJc w:val="left"/>
      <w:pPr>
        <w:tabs>
          <w:tab w:val="num" w:pos="3600"/>
        </w:tabs>
        <w:ind w:left="3600" w:hanging="360"/>
      </w:pPr>
      <w:rPr>
        <w:rFonts w:ascii="Times" w:hAnsi="Times" w:hint="default"/>
      </w:rPr>
    </w:lvl>
    <w:lvl w:ilvl="5" w:tplc="9CCE21D0" w:tentative="1">
      <w:start w:val="1"/>
      <w:numFmt w:val="bullet"/>
      <w:lvlText w:val="•"/>
      <w:lvlJc w:val="left"/>
      <w:pPr>
        <w:tabs>
          <w:tab w:val="num" w:pos="4320"/>
        </w:tabs>
        <w:ind w:left="4320" w:hanging="360"/>
      </w:pPr>
      <w:rPr>
        <w:rFonts w:ascii="Times" w:hAnsi="Times" w:hint="default"/>
      </w:rPr>
    </w:lvl>
    <w:lvl w:ilvl="6" w:tplc="9F3A05BC" w:tentative="1">
      <w:start w:val="1"/>
      <w:numFmt w:val="bullet"/>
      <w:lvlText w:val="•"/>
      <w:lvlJc w:val="left"/>
      <w:pPr>
        <w:tabs>
          <w:tab w:val="num" w:pos="5040"/>
        </w:tabs>
        <w:ind w:left="5040" w:hanging="360"/>
      </w:pPr>
      <w:rPr>
        <w:rFonts w:ascii="Times" w:hAnsi="Times" w:hint="default"/>
      </w:rPr>
    </w:lvl>
    <w:lvl w:ilvl="7" w:tplc="5438381A" w:tentative="1">
      <w:start w:val="1"/>
      <w:numFmt w:val="bullet"/>
      <w:lvlText w:val="•"/>
      <w:lvlJc w:val="left"/>
      <w:pPr>
        <w:tabs>
          <w:tab w:val="num" w:pos="5760"/>
        </w:tabs>
        <w:ind w:left="5760" w:hanging="360"/>
      </w:pPr>
      <w:rPr>
        <w:rFonts w:ascii="Times" w:hAnsi="Times" w:hint="default"/>
      </w:rPr>
    </w:lvl>
    <w:lvl w:ilvl="8" w:tplc="90A6A046" w:tentative="1">
      <w:start w:val="1"/>
      <w:numFmt w:val="bullet"/>
      <w:lvlText w:val="•"/>
      <w:lvlJc w:val="left"/>
      <w:pPr>
        <w:tabs>
          <w:tab w:val="num" w:pos="6480"/>
        </w:tabs>
        <w:ind w:left="6480" w:hanging="360"/>
      </w:pPr>
      <w:rPr>
        <w:rFonts w:ascii="Times" w:hAnsi="Times" w:hint="default"/>
      </w:rPr>
    </w:lvl>
  </w:abstractNum>
  <w:abstractNum w:abstractNumId="6">
    <w:nsid w:val="7FA249B5"/>
    <w:multiLevelType w:val="hybridMultilevel"/>
    <w:tmpl w:val="6550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3"/>
    <w:rsid w:val="00001880"/>
    <w:rsid w:val="000053FA"/>
    <w:rsid w:val="00011FA6"/>
    <w:rsid w:val="00020AB8"/>
    <w:rsid w:val="000223A3"/>
    <w:rsid w:val="00022AD3"/>
    <w:rsid w:val="000261D9"/>
    <w:rsid w:val="000303CC"/>
    <w:rsid w:val="0003064A"/>
    <w:rsid w:val="000421F1"/>
    <w:rsid w:val="00042C79"/>
    <w:rsid w:val="000466D4"/>
    <w:rsid w:val="000530D1"/>
    <w:rsid w:val="00053599"/>
    <w:rsid w:val="00054D52"/>
    <w:rsid w:val="00060B76"/>
    <w:rsid w:val="00065CA9"/>
    <w:rsid w:val="00071948"/>
    <w:rsid w:val="00073FD9"/>
    <w:rsid w:val="00087A95"/>
    <w:rsid w:val="000A0CDA"/>
    <w:rsid w:val="000A3D00"/>
    <w:rsid w:val="000A5DA7"/>
    <w:rsid w:val="000A68E6"/>
    <w:rsid w:val="000C3258"/>
    <w:rsid w:val="000D010E"/>
    <w:rsid w:val="000D490D"/>
    <w:rsid w:val="000E2EBE"/>
    <w:rsid w:val="000F279F"/>
    <w:rsid w:val="000F3275"/>
    <w:rsid w:val="00117C21"/>
    <w:rsid w:val="00122DCD"/>
    <w:rsid w:val="00125E88"/>
    <w:rsid w:val="0013112C"/>
    <w:rsid w:val="00131B16"/>
    <w:rsid w:val="001320B0"/>
    <w:rsid w:val="001329CF"/>
    <w:rsid w:val="00134115"/>
    <w:rsid w:val="0013558C"/>
    <w:rsid w:val="00142911"/>
    <w:rsid w:val="00145271"/>
    <w:rsid w:val="00147BB3"/>
    <w:rsid w:val="00153311"/>
    <w:rsid w:val="00157671"/>
    <w:rsid w:val="00162DDD"/>
    <w:rsid w:val="00166E3A"/>
    <w:rsid w:val="00171638"/>
    <w:rsid w:val="0017273C"/>
    <w:rsid w:val="0018333B"/>
    <w:rsid w:val="001841A4"/>
    <w:rsid w:val="001848B1"/>
    <w:rsid w:val="00186A89"/>
    <w:rsid w:val="001A143F"/>
    <w:rsid w:val="001A6A2B"/>
    <w:rsid w:val="001A7670"/>
    <w:rsid w:val="001B3C7C"/>
    <w:rsid w:val="001D2DE5"/>
    <w:rsid w:val="001D6B59"/>
    <w:rsid w:val="001E66D4"/>
    <w:rsid w:val="001F35DE"/>
    <w:rsid w:val="001F3613"/>
    <w:rsid w:val="00202E59"/>
    <w:rsid w:val="00206822"/>
    <w:rsid w:val="0021032B"/>
    <w:rsid w:val="00211959"/>
    <w:rsid w:val="00217FA0"/>
    <w:rsid w:val="00224C22"/>
    <w:rsid w:val="00233ED1"/>
    <w:rsid w:val="002347CF"/>
    <w:rsid w:val="00236DAB"/>
    <w:rsid w:val="002442D1"/>
    <w:rsid w:val="002449FF"/>
    <w:rsid w:val="00247004"/>
    <w:rsid w:val="002470FF"/>
    <w:rsid w:val="00253F33"/>
    <w:rsid w:val="00254E55"/>
    <w:rsid w:val="00261E82"/>
    <w:rsid w:val="002622A6"/>
    <w:rsid w:val="002650E0"/>
    <w:rsid w:val="002669DD"/>
    <w:rsid w:val="00270C2F"/>
    <w:rsid w:val="00271F42"/>
    <w:rsid w:val="002850C8"/>
    <w:rsid w:val="00293CAA"/>
    <w:rsid w:val="002A213A"/>
    <w:rsid w:val="002D747B"/>
    <w:rsid w:val="002E0123"/>
    <w:rsid w:val="003020F0"/>
    <w:rsid w:val="0030746F"/>
    <w:rsid w:val="003163F5"/>
    <w:rsid w:val="00316DDF"/>
    <w:rsid w:val="00330DE9"/>
    <w:rsid w:val="00332DE2"/>
    <w:rsid w:val="00370BD6"/>
    <w:rsid w:val="0037215A"/>
    <w:rsid w:val="0037624C"/>
    <w:rsid w:val="00394726"/>
    <w:rsid w:val="003A1911"/>
    <w:rsid w:val="003A40E0"/>
    <w:rsid w:val="003A682F"/>
    <w:rsid w:val="003B084B"/>
    <w:rsid w:val="003C1394"/>
    <w:rsid w:val="003C6F0B"/>
    <w:rsid w:val="003D1378"/>
    <w:rsid w:val="003E11EE"/>
    <w:rsid w:val="003E1FE2"/>
    <w:rsid w:val="00411D1B"/>
    <w:rsid w:val="00425C8E"/>
    <w:rsid w:val="00426717"/>
    <w:rsid w:val="00437036"/>
    <w:rsid w:val="00437263"/>
    <w:rsid w:val="00446222"/>
    <w:rsid w:val="004536B4"/>
    <w:rsid w:val="00456B18"/>
    <w:rsid w:val="004621D6"/>
    <w:rsid w:val="004649A4"/>
    <w:rsid w:val="004709E3"/>
    <w:rsid w:val="00480338"/>
    <w:rsid w:val="004829CB"/>
    <w:rsid w:val="00493B9A"/>
    <w:rsid w:val="004A0A61"/>
    <w:rsid w:val="004A5B59"/>
    <w:rsid w:val="004A712D"/>
    <w:rsid w:val="004A7458"/>
    <w:rsid w:val="004B08DD"/>
    <w:rsid w:val="004B72AD"/>
    <w:rsid w:val="004B78DE"/>
    <w:rsid w:val="004B7CC8"/>
    <w:rsid w:val="004C1391"/>
    <w:rsid w:val="004C5A2D"/>
    <w:rsid w:val="004C644B"/>
    <w:rsid w:val="004C7354"/>
    <w:rsid w:val="004D3641"/>
    <w:rsid w:val="004D4D13"/>
    <w:rsid w:val="004D55E1"/>
    <w:rsid w:val="004D73BD"/>
    <w:rsid w:val="004E01AC"/>
    <w:rsid w:val="004E50D1"/>
    <w:rsid w:val="004F6A39"/>
    <w:rsid w:val="005074D6"/>
    <w:rsid w:val="005159C1"/>
    <w:rsid w:val="00531AA1"/>
    <w:rsid w:val="00532E48"/>
    <w:rsid w:val="00537527"/>
    <w:rsid w:val="0056044E"/>
    <w:rsid w:val="005741C3"/>
    <w:rsid w:val="00586D2D"/>
    <w:rsid w:val="00590E86"/>
    <w:rsid w:val="005A54F7"/>
    <w:rsid w:val="005C28FA"/>
    <w:rsid w:val="005C31D4"/>
    <w:rsid w:val="005D0020"/>
    <w:rsid w:val="005D40EE"/>
    <w:rsid w:val="005D55EB"/>
    <w:rsid w:val="005E5787"/>
    <w:rsid w:val="005F6296"/>
    <w:rsid w:val="005F6B9F"/>
    <w:rsid w:val="006045D1"/>
    <w:rsid w:val="006048A3"/>
    <w:rsid w:val="00605CF1"/>
    <w:rsid w:val="00613E61"/>
    <w:rsid w:val="00614D00"/>
    <w:rsid w:val="0062059F"/>
    <w:rsid w:val="00624FAC"/>
    <w:rsid w:val="006304E9"/>
    <w:rsid w:val="00660E90"/>
    <w:rsid w:val="006626F6"/>
    <w:rsid w:val="00665E12"/>
    <w:rsid w:val="006708B9"/>
    <w:rsid w:val="00695D47"/>
    <w:rsid w:val="00695E09"/>
    <w:rsid w:val="006A2A5D"/>
    <w:rsid w:val="006A66A8"/>
    <w:rsid w:val="006B1A37"/>
    <w:rsid w:val="006B66DF"/>
    <w:rsid w:val="006B7E80"/>
    <w:rsid w:val="006C3A85"/>
    <w:rsid w:val="006C5FA2"/>
    <w:rsid w:val="006D14CB"/>
    <w:rsid w:val="006D2B19"/>
    <w:rsid w:val="006D2CE0"/>
    <w:rsid w:val="006D59DE"/>
    <w:rsid w:val="006E00D7"/>
    <w:rsid w:val="006F1EB9"/>
    <w:rsid w:val="006F536E"/>
    <w:rsid w:val="006F5C01"/>
    <w:rsid w:val="007017CB"/>
    <w:rsid w:val="00702A9F"/>
    <w:rsid w:val="007103C9"/>
    <w:rsid w:val="00715D4E"/>
    <w:rsid w:val="00727181"/>
    <w:rsid w:val="00734095"/>
    <w:rsid w:val="0073474B"/>
    <w:rsid w:val="007712BC"/>
    <w:rsid w:val="00772A71"/>
    <w:rsid w:val="00773755"/>
    <w:rsid w:val="00783306"/>
    <w:rsid w:val="00787674"/>
    <w:rsid w:val="007905D6"/>
    <w:rsid w:val="007949BC"/>
    <w:rsid w:val="00796E6B"/>
    <w:rsid w:val="00797EFE"/>
    <w:rsid w:val="007A7199"/>
    <w:rsid w:val="007B1434"/>
    <w:rsid w:val="007B1D00"/>
    <w:rsid w:val="007B2C3F"/>
    <w:rsid w:val="007E2521"/>
    <w:rsid w:val="007E4283"/>
    <w:rsid w:val="007E51A0"/>
    <w:rsid w:val="007E77B8"/>
    <w:rsid w:val="007F140D"/>
    <w:rsid w:val="007F4D54"/>
    <w:rsid w:val="00807DAD"/>
    <w:rsid w:val="00812644"/>
    <w:rsid w:val="008211F8"/>
    <w:rsid w:val="00821EB0"/>
    <w:rsid w:val="00823B80"/>
    <w:rsid w:val="00824143"/>
    <w:rsid w:val="00833B46"/>
    <w:rsid w:val="00842932"/>
    <w:rsid w:val="008569DD"/>
    <w:rsid w:val="00866B31"/>
    <w:rsid w:val="00872302"/>
    <w:rsid w:val="0087401F"/>
    <w:rsid w:val="00875699"/>
    <w:rsid w:val="00877B75"/>
    <w:rsid w:val="00884391"/>
    <w:rsid w:val="00887107"/>
    <w:rsid w:val="00890831"/>
    <w:rsid w:val="00893E92"/>
    <w:rsid w:val="00896EC5"/>
    <w:rsid w:val="008A2CD9"/>
    <w:rsid w:val="008A3CF3"/>
    <w:rsid w:val="008A71E6"/>
    <w:rsid w:val="008B208B"/>
    <w:rsid w:val="008C01FC"/>
    <w:rsid w:val="008C16BB"/>
    <w:rsid w:val="008C1CD6"/>
    <w:rsid w:val="008C2666"/>
    <w:rsid w:val="008C728F"/>
    <w:rsid w:val="008D2244"/>
    <w:rsid w:val="008D2FB3"/>
    <w:rsid w:val="008E010E"/>
    <w:rsid w:val="008E1427"/>
    <w:rsid w:val="008E50A6"/>
    <w:rsid w:val="008E6C68"/>
    <w:rsid w:val="008F2F7B"/>
    <w:rsid w:val="008F34DD"/>
    <w:rsid w:val="008F5CF7"/>
    <w:rsid w:val="009060F0"/>
    <w:rsid w:val="0091212A"/>
    <w:rsid w:val="0091717C"/>
    <w:rsid w:val="00922F4C"/>
    <w:rsid w:val="009249C5"/>
    <w:rsid w:val="00933CCA"/>
    <w:rsid w:val="009406F8"/>
    <w:rsid w:val="00944A1E"/>
    <w:rsid w:val="00944C07"/>
    <w:rsid w:val="00953960"/>
    <w:rsid w:val="0095749A"/>
    <w:rsid w:val="0096011C"/>
    <w:rsid w:val="00965B79"/>
    <w:rsid w:val="00972442"/>
    <w:rsid w:val="00973270"/>
    <w:rsid w:val="00973395"/>
    <w:rsid w:val="00973A34"/>
    <w:rsid w:val="00974C49"/>
    <w:rsid w:val="00980B92"/>
    <w:rsid w:val="009834DC"/>
    <w:rsid w:val="00990F07"/>
    <w:rsid w:val="009A0CD2"/>
    <w:rsid w:val="009A6B04"/>
    <w:rsid w:val="009B1DD6"/>
    <w:rsid w:val="009B25B3"/>
    <w:rsid w:val="009B631C"/>
    <w:rsid w:val="009B7BD9"/>
    <w:rsid w:val="009C1C91"/>
    <w:rsid w:val="009D07F8"/>
    <w:rsid w:val="009D2464"/>
    <w:rsid w:val="009D7D02"/>
    <w:rsid w:val="009E0260"/>
    <w:rsid w:val="009E28DD"/>
    <w:rsid w:val="009E4F47"/>
    <w:rsid w:val="00A02007"/>
    <w:rsid w:val="00A02EC0"/>
    <w:rsid w:val="00A16DB4"/>
    <w:rsid w:val="00A1725E"/>
    <w:rsid w:val="00A315F8"/>
    <w:rsid w:val="00A3578E"/>
    <w:rsid w:val="00A42409"/>
    <w:rsid w:val="00A50496"/>
    <w:rsid w:val="00A507A5"/>
    <w:rsid w:val="00A50909"/>
    <w:rsid w:val="00A52714"/>
    <w:rsid w:val="00A52DBA"/>
    <w:rsid w:val="00A54BE6"/>
    <w:rsid w:val="00A55717"/>
    <w:rsid w:val="00A9027B"/>
    <w:rsid w:val="00A94D7A"/>
    <w:rsid w:val="00A95104"/>
    <w:rsid w:val="00A95B5C"/>
    <w:rsid w:val="00A9791C"/>
    <w:rsid w:val="00AA1065"/>
    <w:rsid w:val="00AA2A43"/>
    <w:rsid w:val="00AB68A0"/>
    <w:rsid w:val="00AB7DC1"/>
    <w:rsid w:val="00AC4500"/>
    <w:rsid w:val="00AE0743"/>
    <w:rsid w:val="00AE23E2"/>
    <w:rsid w:val="00AE2F67"/>
    <w:rsid w:val="00AE31A0"/>
    <w:rsid w:val="00AE7762"/>
    <w:rsid w:val="00AF0C6C"/>
    <w:rsid w:val="00AF2675"/>
    <w:rsid w:val="00AF605B"/>
    <w:rsid w:val="00AF7C44"/>
    <w:rsid w:val="00B01CF3"/>
    <w:rsid w:val="00B02BEC"/>
    <w:rsid w:val="00B073BE"/>
    <w:rsid w:val="00B10905"/>
    <w:rsid w:val="00B27E5B"/>
    <w:rsid w:val="00B3055E"/>
    <w:rsid w:val="00B30D4A"/>
    <w:rsid w:val="00B32631"/>
    <w:rsid w:val="00B338CA"/>
    <w:rsid w:val="00B35403"/>
    <w:rsid w:val="00B43030"/>
    <w:rsid w:val="00B52832"/>
    <w:rsid w:val="00B52970"/>
    <w:rsid w:val="00B53FC6"/>
    <w:rsid w:val="00B664C5"/>
    <w:rsid w:val="00B67050"/>
    <w:rsid w:val="00B70F02"/>
    <w:rsid w:val="00B713C9"/>
    <w:rsid w:val="00B73B31"/>
    <w:rsid w:val="00B73CA4"/>
    <w:rsid w:val="00B75F3D"/>
    <w:rsid w:val="00B8629D"/>
    <w:rsid w:val="00B9222A"/>
    <w:rsid w:val="00B92F92"/>
    <w:rsid w:val="00B96BB0"/>
    <w:rsid w:val="00BA2319"/>
    <w:rsid w:val="00BA50AD"/>
    <w:rsid w:val="00BA6662"/>
    <w:rsid w:val="00BB026A"/>
    <w:rsid w:val="00BC248A"/>
    <w:rsid w:val="00BD0FFC"/>
    <w:rsid w:val="00BE4E5D"/>
    <w:rsid w:val="00BF07B1"/>
    <w:rsid w:val="00BF5098"/>
    <w:rsid w:val="00BF6175"/>
    <w:rsid w:val="00C04D12"/>
    <w:rsid w:val="00C11195"/>
    <w:rsid w:val="00C301AF"/>
    <w:rsid w:val="00C43CD7"/>
    <w:rsid w:val="00C61ADC"/>
    <w:rsid w:val="00C72314"/>
    <w:rsid w:val="00C81D83"/>
    <w:rsid w:val="00CA20DF"/>
    <w:rsid w:val="00CA53A4"/>
    <w:rsid w:val="00CA54E0"/>
    <w:rsid w:val="00CB074C"/>
    <w:rsid w:val="00CB1522"/>
    <w:rsid w:val="00CB5B14"/>
    <w:rsid w:val="00CC3A41"/>
    <w:rsid w:val="00CD2DD5"/>
    <w:rsid w:val="00CD613A"/>
    <w:rsid w:val="00CE20E3"/>
    <w:rsid w:val="00CE6242"/>
    <w:rsid w:val="00CF06B3"/>
    <w:rsid w:val="00CF12FC"/>
    <w:rsid w:val="00CF30B8"/>
    <w:rsid w:val="00CF654A"/>
    <w:rsid w:val="00D0022B"/>
    <w:rsid w:val="00D0483F"/>
    <w:rsid w:val="00D06DFF"/>
    <w:rsid w:val="00D14DDE"/>
    <w:rsid w:val="00D23BB5"/>
    <w:rsid w:val="00D3216C"/>
    <w:rsid w:val="00D33C5A"/>
    <w:rsid w:val="00D35493"/>
    <w:rsid w:val="00D41D08"/>
    <w:rsid w:val="00D422E7"/>
    <w:rsid w:val="00D4681B"/>
    <w:rsid w:val="00D47B5A"/>
    <w:rsid w:val="00D50F7F"/>
    <w:rsid w:val="00D5393C"/>
    <w:rsid w:val="00D56303"/>
    <w:rsid w:val="00D56B71"/>
    <w:rsid w:val="00D600A9"/>
    <w:rsid w:val="00D63874"/>
    <w:rsid w:val="00D6728D"/>
    <w:rsid w:val="00D80F6B"/>
    <w:rsid w:val="00D90FDB"/>
    <w:rsid w:val="00D959F1"/>
    <w:rsid w:val="00DA13D5"/>
    <w:rsid w:val="00DA1B4E"/>
    <w:rsid w:val="00DB241B"/>
    <w:rsid w:val="00DD15EE"/>
    <w:rsid w:val="00DE58B9"/>
    <w:rsid w:val="00DE5CBB"/>
    <w:rsid w:val="00DF0C6A"/>
    <w:rsid w:val="00DF1ED1"/>
    <w:rsid w:val="00DF27FA"/>
    <w:rsid w:val="00DF5324"/>
    <w:rsid w:val="00DF6762"/>
    <w:rsid w:val="00E0098A"/>
    <w:rsid w:val="00E02EA5"/>
    <w:rsid w:val="00E03B16"/>
    <w:rsid w:val="00E07456"/>
    <w:rsid w:val="00E23759"/>
    <w:rsid w:val="00E23782"/>
    <w:rsid w:val="00E33E28"/>
    <w:rsid w:val="00E41CF3"/>
    <w:rsid w:val="00E43F3F"/>
    <w:rsid w:val="00E445A3"/>
    <w:rsid w:val="00E50F2B"/>
    <w:rsid w:val="00E5759A"/>
    <w:rsid w:val="00E64ACE"/>
    <w:rsid w:val="00E80BB3"/>
    <w:rsid w:val="00E822D3"/>
    <w:rsid w:val="00E83A0D"/>
    <w:rsid w:val="00E8599E"/>
    <w:rsid w:val="00E87968"/>
    <w:rsid w:val="00E87D5F"/>
    <w:rsid w:val="00EA0531"/>
    <w:rsid w:val="00EA5942"/>
    <w:rsid w:val="00EA736C"/>
    <w:rsid w:val="00EC358D"/>
    <w:rsid w:val="00EC6F0B"/>
    <w:rsid w:val="00ED6563"/>
    <w:rsid w:val="00EE2630"/>
    <w:rsid w:val="00EE3827"/>
    <w:rsid w:val="00EE58B5"/>
    <w:rsid w:val="00F054FC"/>
    <w:rsid w:val="00F228FD"/>
    <w:rsid w:val="00F27D95"/>
    <w:rsid w:val="00F33046"/>
    <w:rsid w:val="00F37BAA"/>
    <w:rsid w:val="00F45F7A"/>
    <w:rsid w:val="00F51EA4"/>
    <w:rsid w:val="00F5225C"/>
    <w:rsid w:val="00F5327F"/>
    <w:rsid w:val="00F5528B"/>
    <w:rsid w:val="00F96FE1"/>
    <w:rsid w:val="00FC70B8"/>
    <w:rsid w:val="00FC71EC"/>
    <w:rsid w:val="00FD28E2"/>
    <w:rsid w:val="00FE349B"/>
    <w:rsid w:val="00FF1539"/>
    <w:rsid w:val="00FF20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3FB8412-FC90-4B5E-B50D-E3C2180F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9E3"/>
    <w:rPr>
      <w:rFonts w:ascii="Times New Roman" w:hAnsi="Times New Roman" w:cs="Times New Roman"/>
      <w:sz w:val="24"/>
      <w:szCs w:val="24"/>
    </w:rPr>
  </w:style>
  <w:style w:type="paragraph" w:styleId="Heading1">
    <w:name w:val="heading 1"/>
    <w:basedOn w:val="Normal"/>
    <w:next w:val="Normal"/>
    <w:link w:val="Heading1Char"/>
    <w:uiPriority w:val="9"/>
    <w:qFormat/>
    <w:rsid w:val="00A16DB4"/>
    <w:pPr>
      <w:outlineLvl w:val="0"/>
    </w:pPr>
    <w:rPr>
      <w:b/>
      <w:sz w:val="28"/>
      <w:szCs w:val="28"/>
    </w:rPr>
  </w:style>
  <w:style w:type="paragraph" w:styleId="Heading2">
    <w:name w:val="heading 2"/>
    <w:basedOn w:val="Heading1"/>
    <w:next w:val="Normal"/>
    <w:link w:val="Heading2Char"/>
    <w:uiPriority w:val="9"/>
    <w:unhideWhenUsed/>
    <w:qFormat/>
    <w:rsid w:val="00A16DB4"/>
    <w:pPr>
      <w:outlineLvl w:val="1"/>
    </w:pPr>
    <w:rPr>
      <w:i/>
      <w:sz w:val="24"/>
      <w:szCs w:val="24"/>
    </w:rPr>
  </w:style>
  <w:style w:type="paragraph" w:styleId="Heading3">
    <w:name w:val="heading 3"/>
    <w:basedOn w:val="Heading2"/>
    <w:next w:val="Normal"/>
    <w:link w:val="Heading3Char"/>
    <w:uiPriority w:val="9"/>
    <w:unhideWhenUsed/>
    <w:qFormat/>
    <w:rsid w:val="0018333B"/>
    <w:pPr>
      <w:outlineLvl w:val="2"/>
    </w:pPr>
    <w:rPr>
      <w:b w:val="0"/>
      <w:i w:val="0"/>
      <w:u w:val="single"/>
    </w:rPr>
  </w:style>
  <w:style w:type="paragraph" w:styleId="Heading4">
    <w:name w:val="heading 4"/>
    <w:basedOn w:val="Normal"/>
    <w:next w:val="Normal"/>
    <w:link w:val="Heading4Char"/>
    <w:uiPriority w:val="9"/>
    <w:unhideWhenUsed/>
    <w:qFormat/>
    <w:rsid w:val="0018333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833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A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22AD3"/>
  </w:style>
  <w:style w:type="paragraph" w:styleId="Footer">
    <w:name w:val="footer"/>
    <w:basedOn w:val="Normal"/>
    <w:link w:val="FooterChar"/>
    <w:uiPriority w:val="99"/>
    <w:unhideWhenUsed/>
    <w:rsid w:val="00022A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22AD3"/>
  </w:style>
  <w:style w:type="paragraph" w:customStyle="1" w:styleId="FooterOdd">
    <w:name w:val="Footer Odd"/>
    <w:basedOn w:val="Normal"/>
    <w:qFormat/>
    <w:rsid w:val="00022AD3"/>
    <w:pPr>
      <w:pBdr>
        <w:top w:val="single" w:sz="4" w:space="1" w:color="4F81BD" w:themeColor="accent1"/>
      </w:pBdr>
      <w:spacing w:after="180" w:line="264" w:lineRule="auto"/>
      <w:jc w:val="right"/>
    </w:pPr>
    <w:rPr>
      <w:rFonts w:eastAsiaTheme="minorHAnsi"/>
      <w:color w:val="1F497D" w:themeColor="text2"/>
      <w:sz w:val="20"/>
      <w:szCs w:val="20"/>
      <w:lang w:eastAsia="ja-JP"/>
    </w:rPr>
  </w:style>
  <w:style w:type="paragraph" w:customStyle="1" w:styleId="Default">
    <w:name w:val="Default"/>
    <w:rsid w:val="00695D4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320B0"/>
    <w:pPr>
      <w:ind w:left="720"/>
      <w:contextualSpacing/>
    </w:pPr>
  </w:style>
  <w:style w:type="character" w:customStyle="1" w:styleId="st">
    <w:name w:val="st"/>
    <w:rsid w:val="0091212A"/>
  </w:style>
  <w:style w:type="character" w:styleId="Emphasis">
    <w:name w:val="Emphasis"/>
    <w:uiPriority w:val="20"/>
    <w:qFormat/>
    <w:rsid w:val="0091212A"/>
    <w:rPr>
      <w:i/>
      <w:iCs/>
    </w:rPr>
  </w:style>
  <w:style w:type="character" w:customStyle="1" w:styleId="googqs-tidbit1">
    <w:name w:val="goog_qs-tidbit1"/>
    <w:rsid w:val="0091212A"/>
    <w:rPr>
      <w:vanish w:val="0"/>
      <w:webHidden w:val="0"/>
      <w:specVanish w:val="0"/>
    </w:rPr>
  </w:style>
  <w:style w:type="character" w:customStyle="1" w:styleId="fn">
    <w:name w:val="fn"/>
    <w:rsid w:val="0091212A"/>
  </w:style>
  <w:style w:type="character" w:customStyle="1" w:styleId="Subtitle1">
    <w:name w:val="Subtitle1"/>
    <w:rsid w:val="0091212A"/>
  </w:style>
  <w:style w:type="character" w:styleId="Strong">
    <w:name w:val="Strong"/>
    <w:basedOn w:val="DefaultParagraphFont"/>
    <w:uiPriority w:val="22"/>
    <w:qFormat/>
    <w:rsid w:val="00EE3827"/>
    <w:rPr>
      <w:b/>
      <w:bCs/>
    </w:rPr>
  </w:style>
  <w:style w:type="character" w:styleId="Hyperlink">
    <w:name w:val="Hyperlink"/>
    <w:uiPriority w:val="99"/>
    <w:rsid w:val="00B9222A"/>
    <w:rPr>
      <w:color w:val="0000FF"/>
      <w:u w:val="single"/>
    </w:rPr>
  </w:style>
  <w:style w:type="character" w:styleId="CommentReference">
    <w:name w:val="annotation reference"/>
    <w:basedOn w:val="DefaultParagraphFont"/>
    <w:uiPriority w:val="99"/>
    <w:semiHidden/>
    <w:unhideWhenUsed/>
    <w:rsid w:val="00EC6F0B"/>
    <w:rPr>
      <w:sz w:val="16"/>
      <w:szCs w:val="16"/>
    </w:rPr>
  </w:style>
  <w:style w:type="paragraph" w:styleId="CommentText">
    <w:name w:val="annotation text"/>
    <w:basedOn w:val="Normal"/>
    <w:link w:val="CommentTextChar"/>
    <w:uiPriority w:val="99"/>
    <w:semiHidden/>
    <w:unhideWhenUsed/>
    <w:rsid w:val="00EC6F0B"/>
    <w:pPr>
      <w:spacing w:line="240" w:lineRule="auto"/>
    </w:pPr>
    <w:rPr>
      <w:sz w:val="20"/>
      <w:szCs w:val="20"/>
    </w:rPr>
  </w:style>
  <w:style w:type="character" w:customStyle="1" w:styleId="CommentTextChar">
    <w:name w:val="Comment Text Char"/>
    <w:basedOn w:val="DefaultParagraphFont"/>
    <w:link w:val="CommentText"/>
    <w:uiPriority w:val="99"/>
    <w:semiHidden/>
    <w:rsid w:val="00EC6F0B"/>
    <w:rPr>
      <w:sz w:val="20"/>
      <w:szCs w:val="20"/>
    </w:rPr>
  </w:style>
  <w:style w:type="paragraph" w:styleId="CommentSubject">
    <w:name w:val="annotation subject"/>
    <w:basedOn w:val="CommentText"/>
    <w:next w:val="CommentText"/>
    <w:link w:val="CommentSubjectChar"/>
    <w:uiPriority w:val="99"/>
    <w:semiHidden/>
    <w:unhideWhenUsed/>
    <w:rsid w:val="00EC6F0B"/>
    <w:rPr>
      <w:b/>
      <w:bCs/>
    </w:rPr>
  </w:style>
  <w:style w:type="character" w:customStyle="1" w:styleId="CommentSubjectChar">
    <w:name w:val="Comment Subject Char"/>
    <w:basedOn w:val="CommentTextChar"/>
    <w:link w:val="CommentSubject"/>
    <w:uiPriority w:val="99"/>
    <w:semiHidden/>
    <w:rsid w:val="00EC6F0B"/>
    <w:rPr>
      <w:b/>
      <w:bCs/>
      <w:sz w:val="20"/>
      <w:szCs w:val="20"/>
    </w:rPr>
  </w:style>
  <w:style w:type="paragraph" w:styleId="BalloonText">
    <w:name w:val="Balloon Text"/>
    <w:basedOn w:val="Normal"/>
    <w:link w:val="BalloonTextChar"/>
    <w:uiPriority w:val="99"/>
    <w:semiHidden/>
    <w:unhideWhenUsed/>
    <w:rsid w:val="00EC6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F0B"/>
    <w:rPr>
      <w:rFonts w:ascii="Segoe UI" w:hAnsi="Segoe UI" w:cs="Segoe UI"/>
      <w:sz w:val="18"/>
      <w:szCs w:val="18"/>
    </w:rPr>
  </w:style>
  <w:style w:type="character" w:customStyle="1" w:styleId="Heading1Char">
    <w:name w:val="Heading 1 Char"/>
    <w:basedOn w:val="DefaultParagraphFont"/>
    <w:link w:val="Heading1"/>
    <w:uiPriority w:val="9"/>
    <w:rsid w:val="00A16DB4"/>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A16DB4"/>
    <w:rPr>
      <w:rFonts w:ascii="Times New Roman" w:hAnsi="Times New Roman" w:cs="Times New Roman"/>
      <w:b/>
      <w:i/>
      <w:sz w:val="24"/>
      <w:szCs w:val="24"/>
    </w:rPr>
  </w:style>
  <w:style w:type="character" w:customStyle="1" w:styleId="Heading3Char">
    <w:name w:val="Heading 3 Char"/>
    <w:basedOn w:val="DefaultParagraphFont"/>
    <w:link w:val="Heading3"/>
    <w:uiPriority w:val="9"/>
    <w:rsid w:val="0018333B"/>
    <w:rPr>
      <w:rFonts w:ascii="Times New Roman" w:hAnsi="Times New Roman" w:cs="Times New Roman"/>
      <w:sz w:val="24"/>
      <w:szCs w:val="24"/>
      <w:u w:val="single"/>
    </w:rPr>
  </w:style>
  <w:style w:type="character" w:customStyle="1" w:styleId="Heading4Char">
    <w:name w:val="Heading 4 Char"/>
    <w:basedOn w:val="DefaultParagraphFont"/>
    <w:link w:val="Heading4"/>
    <w:uiPriority w:val="9"/>
    <w:rsid w:val="0018333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8333B"/>
    <w:rPr>
      <w:rFonts w:asciiTheme="majorHAnsi" w:eastAsiaTheme="majorEastAsia" w:hAnsiTheme="majorHAnsi" w:cstheme="majorBidi"/>
      <w:color w:val="365F91" w:themeColor="accent1" w:themeShade="BF"/>
    </w:rPr>
  </w:style>
  <w:style w:type="paragraph" w:styleId="Title">
    <w:name w:val="Title"/>
    <w:basedOn w:val="Normal"/>
    <w:next w:val="Normal"/>
    <w:link w:val="TitleChar"/>
    <w:qFormat/>
    <w:rsid w:val="003C6F0B"/>
    <w:pPr>
      <w:widowControl w:val="0"/>
      <w:spacing w:before="240" w:after="60" w:line="240" w:lineRule="auto"/>
      <w:jc w:val="center"/>
      <w:outlineLvl w:val="0"/>
    </w:pPr>
    <w:rPr>
      <w:rFonts w:ascii="Cambria" w:eastAsia="宋体" w:hAnsi="Cambria"/>
      <w:b/>
      <w:bCs/>
      <w:kern w:val="2"/>
      <w:sz w:val="32"/>
      <w:szCs w:val="32"/>
    </w:rPr>
  </w:style>
  <w:style w:type="character" w:customStyle="1" w:styleId="TitleChar">
    <w:name w:val="Title Char"/>
    <w:basedOn w:val="DefaultParagraphFont"/>
    <w:link w:val="Title"/>
    <w:rsid w:val="003C6F0B"/>
    <w:rPr>
      <w:rFonts w:ascii="Cambria" w:eastAsia="宋体" w:hAnsi="Cambria" w:cs="Times New Roman"/>
      <w:b/>
      <w:bCs/>
      <w:kern w:val="2"/>
      <w:sz w:val="32"/>
      <w:szCs w:val="32"/>
    </w:rPr>
  </w:style>
  <w:style w:type="paragraph" w:styleId="DocumentMap">
    <w:name w:val="Document Map"/>
    <w:basedOn w:val="Normal"/>
    <w:link w:val="DocumentMapChar"/>
    <w:uiPriority w:val="99"/>
    <w:semiHidden/>
    <w:unhideWhenUsed/>
    <w:rsid w:val="005C31D4"/>
    <w:pPr>
      <w:spacing w:after="0" w:line="240" w:lineRule="auto"/>
    </w:pPr>
    <w:rPr>
      <w:rFonts w:ascii="Lucida Grande" w:hAnsi="Lucida Grande"/>
    </w:rPr>
  </w:style>
  <w:style w:type="character" w:customStyle="1" w:styleId="DocumentMapChar">
    <w:name w:val="Document Map Char"/>
    <w:basedOn w:val="DefaultParagraphFont"/>
    <w:link w:val="DocumentMap"/>
    <w:uiPriority w:val="99"/>
    <w:semiHidden/>
    <w:rsid w:val="005C31D4"/>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3438">
      <w:bodyDiv w:val="1"/>
      <w:marLeft w:val="0"/>
      <w:marRight w:val="0"/>
      <w:marTop w:val="0"/>
      <w:marBottom w:val="0"/>
      <w:divBdr>
        <w:top w:val="none" w:sz="0" w:space="0" w:color="auto"/>
        <w:left w:val="none" w:sz="0" w:space="0" w:color="auto"/>
        <w:bottom w:val="none" w:sz="0" w:space="0" w:color="auto"/>
        <w:right w:val="none" w:sz="0" w:space="0" w:color="auto"/>
      </w:divBdr>
    </w:div>
    <w:div w:id="2079554756">
      <w:bodyDiv w:val="1"/>
      <w:marLeft w:val="0"/>
      <w:marRight w:val="0"/>
      <w:marTop w:val="0"/>
      <w:marBottom w:val="0"/>
      <w:divBdr>
        <w:top w:val="none" w:sz="0" w:space="0" w:color="auto"/>
        <w:left w:val="none" w:sz="0" w:space="0" w:color="auto"/>
        <w:bottom w:val="none" w:sz="0" w:space="0" w:color="auto"/>
        <w:right w:val="none" w:sz="0" w:space="0" w:color="auto"/>
      </w:divBdr>
      <w:divsChild>
        <w:div w:id="93031136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ADA99-571D-4E17-B874-F9AB18DA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FU</dc:creator>
  <cp:lastModifiedBy>Matt Noellert</cp:lastModifiedBy>
  <cp:revision>10</cp:revision>
  <cp:lastPrinted>2014-02-03T06:34:00Z</cp:lastPrinted>
  <dcterms:created xsi:type="dcterms:W3CDTF">2014-12-23T15:32:00Z</dcterms:created>
  <dcterms:modified xsi:type="dcterms:W3CDTF">2014-12-23T15:49:00Z</dcterms:modified>
</cp:coreProperties>
</file>